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16" w:rsidRDefault="00C306C9" w:rsidP="00485916">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PSY 622 </w:t>
      </w:r>
      <w:r w:rsidR="001C1AC9">
        <w:rPr>
          <w:rFonts w:ascii="Times New Roman" w:hAnsi="Times New Roman" w:cs="Times New Roman"/>
          <w:b/>
          <w:bCs/>
          <w:sz w:val="24"/>
          <w:szCs w:val="24"/>
        </w:rPr>
        <w:t>A</w:t>
      </w:r>
      <w:r w:rsidR="006A134E">
        <w:rPr>
          <w:rFonts w:ascii="Times New Roman" w:hAnsi="Times New Roman" w:cs="Times New Roman"/>
          <w:b/>
          <w:bCs/>
          <w:sz w:val="24"/>
          <w:szCs w:val="24"/>
        </w:rPr>
        <w:t>nimal Cognition</w:t>
      </w:r>
      <w:r w:rsidR="00C10311">
        <w:rPr>
          <w:rFonts w:ascii="Times New Roman" w:hAnsi="Times New Roman" w:cs="Times New Roman"/>
          <w:b/>
          <w:bCs/>
          <w:sz w:val="24"/>
          <w:szCs w:val="24"/>
        </w:rPr>
        <w:t xml:space="preserve"> 43362</w:t>
      </w:r>
      <w:proofErr w:type="gramEnd"/>
    </w:p>
    <w:p w:rsidR="00485916" w:rsidRDefault="00485916" w:rsidP="00485916">
      <w:pPr>
        <w:autoSpaceDE w:val="0"/>
        <w:autoSpaceDN w:val="0"/>
        <w:adjustRightInd w:val="0"/>
        <w:spacing w:after="0" w:line="240" w:lineRule="auto"/>
        <w:rPr>
          <w:rFonts w:ascii="Times New Roman" w:hAnsi="Times New Roman" w:cs="Times New Roman"/>
          <w:b/>
          <w:bCs/>
          <w:sz w:val="24"/>
          <w:szCs w:val="24"/>
        </w:rPr>
      </w:pPr>
    </w:p>
    <w:p w:rsidR="00485916" w:rsidRDefault="00485916" w:rsidP="0048591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Instructor: </w:t>
      </w:r>
      <w:r w:rsidR="00315C47">
        <w:rPr>
          <w:rFonts w:ascii="Times New Roman" w:hAnsi="Times New Roman" w:cs="Times New Roman"/>
          <w:sz w:val="24"/>
          <w:szCs w:val="24"/>
        </w:rPr>
        <w:t xml:space="preserve">Dr. Jennifer </w:t>
      </w:r>
      <w:proofErr w:type="spellStart"/>
      <w:r w:rsidR="00315C47">
        <w:rPr>
          <w:rFonts w:ascii="Times New Roman" w:hAnsi="Times New Roman" w:cs="Times New Roman"/>
          <w:sz w:val="24"/>
          <w:szCs w:val="24"/>
        </w:rPr>
        <w:t>Vonk</w:t>
      </w:r>
      <w:proofErr w:type="spellEnd"/>
      <w:r w:rsidR="00C306C9">
        <w:rPr>
          <w:rFonts w:ascii="Times New Roman" w:hAnsi="Times New Roman" w:cs="Times New Roman"/>
          <w:sz w:val="24"/>
          <w:szCs w:val="24"/>
        </w:rPr>
        <w:tab/>
      </w:r>
      <w:r w:rsidR="00C306C9">
        <w:rPr>
          <w:rFonts w:ascii="Times New Roman" w:hAnsi="Times New Roman" w:cs="Times New Roman"/>
          <w:sz w:val="24"/>
          <w:szCs w:val="24"/>
        </w:rPr>
        <w:tab/>
      </w:r>
      <w:r w:rsidR="00C306C9">
        <w:rPr>
          <w:rFonts w:ascii="Times New Roman" w:hAnsi="Times New Roman" w:cs="Times New Roman"/>
          <w:b/>
          <w:bCs/>
          <w:sz w:val="24"/>
          <w:szCs w:val="24"/>
        </w:rPr>
        <w:t xml:space="preserve">Office Phone: </w:t>
      </w:r>
      <w:r w:rsidR="00C306C9">
        <w:rPr>
          <w:rFonts w:ascii="Times New Roman" w:hAnsi="Times New Roman" w:cs="Times New Roman"/>
          <w:bCs/>
          <w:sz w:val="24"/>
          <w:szCs w:val="24"/>
        </w:rPr>
        <w:t>2318</w:t>
      </w:r>
    </w:p>
    <w:p w:rsidR="00C306C9" w:rsidRDefault="00C306C9" w:rsidP="00485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E-mail: </w:t>
      </w:r>
      <w:hyperlink r:id="rId5" w:history="1">
        <w:r w:rsidRPr="002A637A">
          <w:rPr>
            <w:rStyle w:val="Hyperlink"/>
            <w:rFonts w:ascii="Times New Roman" w:hAnsi="Times New Roman" w:cs="Times New Roman"/>
            <w:bCs/>
            <w:sz w:val="24"/>
            <w:szCs w:val="24"/>
          </w:rPr>
          <w:t>vonk@oakland.edu</w:t>
        </w:r>
      </w:hyperlink>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306C9">
        <w:rPr>
          <w:rFonts w:ascii="Times New Roman" w:hAnsi="Times New Roman" w:cs="Times New Roman"/>
          <w:b/>
          <w:bCs/>
          <w:sz w:val="24"/>
          <w:szCs w:val="24"/>
        </w:rPr>
        <w:t>Website</w:t>
      </w:r>
      <w:r>
        <w:rPr>
          <w:rFonts w:ascii="Times New Roman" w:hAnsi="Times New Roman" w:cs="Times New Roman"/>
          <w:bCs/>
          <w:sz w:val="24"/>
          <w:szCs w:val="24"/>
        </w:rPr>
        <w:t>: www.jennifervonk.com</w:t>
      </w:r>
    </w:p>
    <w:p w:rsidR="00C306C9" w:rsidRDefault="00485916" w:rsidP="00C306C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Office: </w:t>
      </w:r>
      <w:r w:rsidR="000B3EFC">
        <w:rPr>
          <w:rFonts w:ascii="Times New Roman" w:hAnsi="Times New Roman" w:cs="Times New Roman"/>
          <w:bCs/>
          <w:sz w:val="24"/>
          <w:szCs w:val="24"/>
        </w:rPr>
        <w:t>PRY 211</w:t>
      </w:r>
      <w:r w:rsidR="00C306C9">
        <w:rPr>
          <w:rFonts w:ascii="Times New Roman" w:hAnsi="Times New Roman" w:cs="Times New Roman"/>
          <w:bCs/>
          <w:sz w:val="24"/>
          <w:szCs w:val="24"/>
        </w:rPr>
        <w:t xml:space="preserve"> </w:t>
      </w:r>
      <w:r w:rsidR="00C306C9">
        <w:rPr>
          <w:rFonts w:ascii="Times New Roman" w:hAnsi="Times New Roman" w:cs="Times New Roman"/>
          <w:bCs/>
          <w:sz w:val="24"/>
          <w:szCs w:val="24"/>
        </w:rPr>
        <w:tab/>
      </w:r>
      <w:r w:rsidR="00C306C9">
        <w:rPr>
          <w:rFonts w:ascii="Times New Roman" w:hAnsi="Times New Roman" w:cs="Times New Roman"/>
          <w:bCs/>
          <w:sz w:val="24"/>
          <w:szCs w:val="24"/>
        </w:rPr>
        <w:tab/>
      </w:r>
      <w:r w:rsidR="00C306C9">
        <w:rPr>
          <w:rFonts w:ascii="Times New Roman" w:hAnsi="Times New Roman" w:cs="Times New Roman"/>
          <w:bCs/>
          <w:sz w:val="24"/>
          <w:szCs w:val="24"/>
        </w:rPr>
        <w:tab/>
      </w:r>
      <w:r w:rsidR="00C306C9">
        <w:rPr>
          <w:rFonts w:ascii="Times New Roman" w:hAnsi="Times New Roman" w:cs="Times New Roman"/>
          <w:bCs/>
          <w:sz w:val="24"/>
          <w:szCs w:val="24"/>
        </w:rPr>
        <w:tab/>
      </w:r>
      <w:r w:rsidR="00C306C9">
        <w:rPr>
          <w:rFonts w:ascii="Times New Roman" w:hAnsi="Times New Roman" w:cs="Times New Roman"/>
          <w:b/>
          <w:bCs/>
          <w:sz w:val="24"/>
          <w:szCs w:val="24"/>
        </w:rPr>
        <w:t xml:space="preserve">Office Hours: </w:t>
      </w:r>
      <w:r w:rsidR="00C306C9">
        <w:rPr>
          <w:rFonts w:ascii="Times New Roman" w:hAnsi="Times New Roman" w:cs="Times New Roman"/>
          <w:bCs/>
          <w:sz w:val="24"/>
          <w:szCs w:val="24"/>
        </w:rPr>
        <w:t xml:space="preserve">T </w:t>
      </w:r>
      <w:proofErr w:type="spellStart"/>
      <w:r w:rsidR="00C306C9">
        <w:rPr>
          <w:rFonts w:ascii="Times New Roman" w:hAnsi="Times New Roman" w:cs="Times New Roman"/>
          <w:bCs/>
          <w:sz w:val="24"/>
          <w:szCs w:val="24"/>
        </w:rPr>
        <w:t>Th</w:t>
      </w:r>
      <w:proofErr w:type="spellEnd"/>
      <w:r w:rsidR="00C306C9">
        <w:rPr>
          <w:rFonts w:ascii="Times New Roman" w:hAnsi="Times New Roman" w:cs="Times New Roman"/>
          <w:bCs/>
          <w:sz w:val="24"/>
          <w:szCs w:val="24"/>
        </w:rPr>
        <w:t xml:space="preserve"> 2:00- 3:00</w:t>
      </w:r>
    </w:p>
    <w:p w:rsidR="00485916" w:rsidRDefault="00485916" w:rsidP="0048591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Class Time: </w:t>
      </w:r>
      <w:r w:rsidR="006A4847">
        <w:rPr>
          <w:rFonts w:ascii="Times New Roman" w:hAnsi="Times New Roman" w:cs="Times New Roman"/>
          <w:sz w:val="24"/>
          <w:szCs w:val="24"/>
        </w:rPr>
        <w:t xml:space="preserve">T </w:t>
      </w:r>
      <w:r w:rsidR="00C10311">
        <w:rPr>
          <w:rFonts w:ascii="Times New Roman" w:hAnsi="Times New Roman" w:cs="Times New Roman"/>
          <w:sz w:val="24"/>
          <w:szCs w:val="24"/>
        </w:rPr>
        <w:t>5:00 - 8:20pm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06C9">
        <w:rPr>
          <w:rFonts w:ascii="Times New Roman" w:hAnsi="Times New Roman" w:cs="Times New Roman"/>
          <w:b/>
          <w:bCs/>
          <w:sz w:val="24"/>
          <w:szCs w:val="24"/>
        </w:rPr>
        <w:t xml:space="preserve">Class Location: </w:t>
      </w:r>
      <w:r w:rsidR="00C306C9">
        <w:rPr>
          <w:rFonts w:ascii="Times New Roman" w:hAnsi="Times New Roman" w:cs="Times New Roman"/>
          <w:sz w:val="24"/>
          <w:szCs w:val="24"/>
        </w:rPr>
        <w:t>PRY 130</w:t>
      </w:r>
    </w:p>
    <w:p w:rsidR="00485916" w:rsidRDefault="00485916" w:rsidP="00485916">
      <w:pPr>
        <w:autoSpaceDE w:val="0"/>
        <w:autoSpaceDN w:val="0"/>
        <w:adjustRightInd w:val="0"/>
        <w:spacing w:after="0" w:line="240" w:lineRule="auto"/>
        <w:rPr>
          <w:rFonts w:ascii="Times New Roman" w:hAnsi="Times New Roman" w:cs="Times New Roman"/>
          <w:sz w:val="24"/>
          <w:szCs w:val="24"/>
        </w:rPr>
      </w:pPr>
      <w:r w:rsidRPr="00485916">
        <w:rPr>
          <w:rFonts w:ascii="Times New Roman" w:hAnsi="Times New Roman" w:cs="Times New Roman"/>
          <w:b/>
          <w:sz w:val="24"/>
          <w:szCs w:val="24"/>
        </w:rPr>
        <w:t>Credit Hours:</w:t>
      </w:r>
      <w:r>
        <w:rPr>
          <w:rFonts w:ascii="Times New Roman" w:hAnsi="Times New Roman" w:cs="Times New Roman"/>
          <w:sz w:val="24"/>
          <w:szCs w:val="24"/>
        </w:rPr>
        <w:t xml:space="preserve"> 4 credits</w:t>
      </w:r>
    </w:p>
    <w:p w:rsidR="00485916" w:rsidRDefault="00485916" w:rsidP="00485916">
      <w:pPr>
        <w:autoSpaceDE w:val="0"/>
        <w:autoSpaceDN w:val="0"/>
        <w:adjustRightInd w:val="0"/>
        <w:spacing w:after="0" w:line="240" w:lineRule="auto"/>
        <w:rPr>
          <w:rFonts w:ascii="Times New Roman" w:hAnsi="Times New Roman" w:cs="Times New Roman"/>
          <w:sz w:val="24"/>
          <w:szCs w:val="24"/>
        </w:rPr>
      </w:pPr>
    </w:p>
    <w:p w:rsidR="000B3EFC" w:rsidRPr="000B3EFC" w:rsidRDefault="000B3EFC" w:rsidP="000B3EFC">
      <w:pPr>
        <w:spacing w:after="0" w:line="240" w:lineRule="auto"/>
        <w:rPr>
          <w:rFonts w:ascii="Times New Roman" w:hAnsi="Times New Roman" w:cs="Times New Roman"/>
          <w:sz w:val="24"/>
        </w:rPr>
      </w:pPr>
      <w:r w:rsidRPr="00C306C9">
        <w:rPr>
          <w:rFonts w:ascii="Times New Roman" w:hAnsi="Times New Roman" w:cs="Times New Roman"/>
          <w:b/>
          <w:sz w:val="24"/>
        </w:rPr>
        <w:t>Catalog Description</w:t>
      </w:r>
      <w:r>
        <w:rPr>
          <w:rFonts w:ascii="Times New Roman" w:hAnsi="Times New Roman" w:cs="Times New Roman"/>
          <w:b/>
        </w:rPr>
        <w:t xml:space="preserve">: </w:t>
      </w:r>
      <w:r w:rsidRPr="000B3EFC">
        <w:rPr>
          <w:rFonts w:ascii="Times New Roman" w:hAnsi="Times New Roman" w:cs="Times New Roman"/>
          <w:sz w:val="24"/>
        </w:rPr>
        <w:t>Theories and research related to classic and current studies of non-human cognition.</w:t>
      </w:r>
      <w:r>
        <w:rPr>
          <w:rFonts w:ascii="Times New Roman" w:hAnsi="Times New Roman" w:cs="Times New Roman"/>
          <w:sz w:val="24"/>
        </w:rPr>
        <w:t xml:space="preserve"> </w:t>
      </w:r>
      <w:r w:rsidRPr="000B3EFC">
        <w:rPr>
          <w:rFonts w:ascii="Times New Roman" w:hAnsi="Times New Roman" w:cs="Times New Roman"/>
          <w:sz w:val="24"/>
        </w:rPr>
        <w:t xml:space="preserve">Topics include theory of mind, causal reasoning, memory, metacognition, </w:t>
      </w:r>
      <w:r w:rsidR="006A4847" w:rsidRPr="000B3EFC">
        <w:rPr>
          <w:rFonts w:ascii="Times New Roman" w:hAnsi="Times New Roman" w:cs="Times New Roman"/>
          <w:sz w:val="24"/>
        </w:rPr>
        <w:t>self-recognition</w:t>
      </w:r>
      <w:r w:rsidRPr="000B3EFC">
        <w:rPr>
          <w:rFonts w:ascii="Times New Roman" w:hAnsi="Times New Roman" w:cs="Times New Roman"/>
          <w:sz w:val="24"/>
        </w:rPr>
        <w:t>,</w:t>
      </w:r>
      <w:r>
        <w:rPr>
          <w:rFonts w:ascii="Times New Roman" w:hAnsi="Times New Roman" w:cs="Times New Roman"/>
          <w:sz w:val="24"/>
        </w:rPr>
        <w:t xml:space="preserve"> </w:t>
      </w:r>
      <w:r w:rsidRPr="000B3EFC">
        <w:rPr>
          <w:rFonts w:ascii="Times New Roman" w:hAnsi="Times New Roman" w:cs="Times New Roman"/>
          <w:sz w:val="24"/>
        </w:rPr>
        <w:t>tool use, planning, cooperation, and social learning. Research discussed</w:t>
      </w:r>
    </w:p>
    <w:p w:rsidR="000B3EFC" w:rsidRPr="000B3EFC" w:rsidRDefault="000B3EFC" w:rsidP="000B3EFC">
      <w:pPr>
        <w:spacing w:after="0" w:line="240" w:lineRule="auto"/>
        <w:rPr>
          <w:rFonts w:ascii="Times New Roman" w:hAnsi="Times New Roman" w:cs="Times New Roman"/>
          <w:sz w:val="24"/>
        </w:rPr>
      </w:pPr>
      <w:proofErr w:type="gramStart"/>
      <w:r w:rsidRPr="000B3EFC">
        <w:rPr>
          <w:rFonts w:ascii="Times New Roman" w:hAnsi="Times New Roman" w:cs="Times New Roman"/>
          <w:sz w:val="24"/>
        </w:rPr>
        <w:t>covers</w:t>
      </w:r>
      <w:proofErr w:type="gramEnd"/>
      <w:r w:rsidRPr="000B3EFC">
        <w:rPr>
          <w:rFonts w:ascii="Times New Roman" w:hAnsi="Times New Roman" w:cs="Times New Roman"/>
          <w:sz w:val="24"/>
        </w:rPr>
        <w:t xml:space="preserve"> a range of species including birds, cetaceans, carnivores and primates.</w:t>
      </w:r>
    </w:p>
    <w:p w:rsidR="000B3EFC" w:rsidRDefault="000B3EFC" w:rsidP="00CD6D9D">
      <w:pPr>
        <w:pStyle w:val="Default"/>
        <w:rPr>
          <w:rFonts w:ascii="Times New Roman" w:hAnsi="Times New Roman" w:cs="Times New Roman"/>
          <w:b/>
        </w:rPr>
      </w:pPr>
    </w:p>
    <w:p w:rsidR="00CD6D9D" w:rsidRDefault="00485916" w:rsidP="00CD6D9D">
      <w:pPr>
        <w:pStyle w:val="Default"/>
        <w:rPr>
          <w:rFonts w:ascii="Times New Roman" w:hAnsi="Times New Roman" w:cs="Times New Roman"/>
        </w:rPr>
      </w:pPr>
      <w:r w:rsidRPr="00CD6D9D">
        <w:rPr>
          <w:rFonts w:ascii="Times New Roman" w:hAnsi="Times New Roman" w:cs="Times New Roman"/>
          <w:b/>
        </w:rPr>
        <w:t>Course Description:</w:t>
      </w:r>
      <w:r w:rsidRPr="00CD6D9D">
        <w:rPr>
          <w:rFonts w:ascii="Times New Roman" w:hAnsi="Times New Roman" w:cs="Times New Roman"/>
        </w:rPr>
        <w:t xml:space="preserve"> </w:t>
      </w:r>
      <w:r w:rsidR="00CD6D9D" w:rsidRPr="00CD6D9D">
        <w:rPr>
          <w:rFonts w:ascii="Times New Roman" w:hAnsi="Times New Roman" w:cs="Times New Roman"/>
        </w:rPr>
        <w:t xml:space="preserve">This course is focused on how animals acquire, modify, store, and recall information about the environment or social partners to make adaptive decisions. This topic is an inherently difficult one: to investigate the contents of the minds of animals, one must confront difficult issues in the methodology of science and the philosophy of mind. An understanding of animal cognition, although interesting in its own right, also has important applications for understanding human cognition and cognitive neuroscience, conserving endangered species, and assuring animal welfare. </w:t>
      </w:r>
    </w:p>
    <w:p w:rsidR="008E0758" w:rsidRPr="00CD6D9D" w:rsidRDefault="008E0758" w:rsidP="00CD6D9D">
      <w:pPr>
        <w:pStyle w:val="Default"/>
        <w:rPr>
          <w:rFonts w:ascii="Times New Roman" w:hAnsi="Times New Roman" w:cs="Times New Roman"/>
        </w:rPr>
      </w:pPr>
    </w:p>
    <w:p w:rsidR="00485916" w:rsidRDefault="00CD6D9D" w:rsidP="00CD6D9D">
      <w:pPr>
        <w:pStyle w:val="Default"/>
        <w:rPr>
          <w:rFonts w:ascii="Times New Roman" w:hAnsi="Times New Roman" w:cs="Times New Roman"/>
        </w:rPr>
      </w:pPr>
      <w:r w:rsidRPr="00CD6D9D">
        <w:rPr>
          <w:rFonts w:ascii="Times New Roman" w:hAnsi="Times New Roman" w:cs="Times New Roman"/>
        </w:rPr>
        <w:t>By the end of this course, you will (1) be able to explain the conceptual and methodological problems associated with investigating animal (and human) cognition, (2) evaluate the evidence for a unified theory of animal cognition based on universal, general processes versus taxon-specific adaptive cognitive specializations, (3) articulate the most important questions that remain to be answered in the field of animal learning and cognition</w:t>
      </w:r>
      <w:r>
        <w:rPr>
          <w:rFonts w:ascii="Times New Roman" w:hAnsi="Times New Roman" w:cs="Times New Roman"/>
        </w:rPr>
        <w:t>, and</w:t>
      </w:r>
      <w:r w:rsidRPr="00CD6D9D">
        <w:rPr>
          <w:rFonts w:ascii="Times New Roman" w:hAnsi="Times New Roman" w:cs="Times New Roman"/>
        </w:rPr>
        <w:t xml:space="preserve"> (4) have learned how to intellectually discuss and critique an academic and popular scientific work.</w:t>
      </w:r>
    </w:p>
    <w:p w:rsidR="00CD6D9D" w:rsidRPr="00CD6D9D" w:rsidRDefault="00CD6D9D" w:rsidP="00CD6D9D">
      <w:pPr>
        <w:pStyle w:val="Default"/>
        <w:rPr>
          <w:rFonts w:ascii="Times New Roman" w:hAnsi="Times New Roman" w:cs="Times New Roman"/>
          <w:b/>
          <w:bCs/>
        </w:rPr>
      </w:pPr>
    </w:p>
    <w:p w:rsidR="00485916" w:rsidRPr="00CD6D9D" w:rsidRDefault="00485916" w:rsidP="00485916">
      <w:pPr>
        <w:autoSpaceDE w:val="0"/>
        <w:autoSpaceDN w:val="0"/>
        <w:adjustRightInd w:val="0"/>
        <w:spacing w:after="0" w:line="240" w:lineRule="auto"/>
        <w:rPr>
          <w:rFonts w:ascii="Times New Roman" w:hAnsi="Times New Roman" w:cs="Times New Roman"/>
          <w:sz w:val="24"/>
          <w:szCs w:val="24"/>
        </w:rPr>
      </w:pPr>
      <w:r w:rsidRPr="00CD6D9D">
        <w:rPr>
          <w:rFonts w:ascii="Times New Roman" w:hAnsi="Times New Roman" w:cs="Times New Roman"/>
          <w:b/>
          <w:bCs/>
          <w:sz w:val="24"/>
          <w:szCs w:val="24"/>
        </w:rPr>
        <w:t>Evaluation</w:t>
      </w:r>
      <w:r w:rsidRPr="00CD6D9D">
        <w:rPr>
          <w:rFonts w:ascii="Times New Roman" w:hAnsi="Times New Roman" w:cs="Times New Roman"/>
          <w:sz w:val="24"/>
          <w:szCs w:val="24"/>
        </w:rPr>
        <w:t>:</w:t>
      </w:r>
    </w:p>
    <w:p w:rsidR="00485916" w:rsidRDefault="00485916" w:rsidP="00485916">
      <w:pPr>
        <w:autoSpaceDE w:val="0"/>
        <w:autoSpaceDN w:val="0"/>
        <w:adjustRightInd w:val="0"/>
        <w:spacing w:after="0" w:line="240" w:lineRule="auto"/>
        <w:rPr>
          <w:rFonts w:ascii="Times New Roman" w:hAnsi="Times New Roman" w:cs="Times New Roman"/>
          <w:b/>
          <w:bCs/>
          <w:i/>
          <w:iCs/>
          <w:sz w:val="24"/>
          <w:szCs w:val="24"/>
        </w:rPr>
      </w:pPr>
    </w:p>
    <w:p w:rsidR="004F12D7" w:rsidRDefault="001332A0" w:rsidP="001332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Class Discussion</w:t>
      </w:r>
      <w:r>
        <w:rPr>
          <w:rFonts w:ascii="Times New Roman" w:hAnsi="Times New Roman" w:cs="Times New Roman"/>
          <w:sz w:val="24"/>
          <w:szCs w:val="24"/>
        </w:rPr>
        <w:t xml:space="preserve">: </w:t>
      </w:r>
      <w:r w:rsidR="004F12D7">
        <w:rPr>
          <w:rFonts w:ascii="Times New Roman" w:hAnsi="Times New Roman" w:cs="Times New Roman"/>
          <w:sz w:val="24"/>
          <w:szCs w:val="24"/>
        </w:rPr>
        <w:t>Twice</w:t>
      </w:r>
      <w:r>
        <w:rPr>
          <w:rFonts w:ascii="Times New Roman" w:hAnsi="Times New Roman" w:cs="Times New Roman"/>
          <w:sz w:val="24"/>
          <w:szCs w:val="24"/>
        </w:rPr>
        <w:t xml:space="preserve"> during the semester, each student will be responsible for summarizing one of the week’s required readings in a formal presentation and leading the class discussion on those readings </w:t>
      </w:r>
      <w:r w:rsidR="004F12D7">
        <w:rPr>
          <w:rFonts w:ascii="Times New Roman" w:hAnsi="Times New Roman" w:cs="Times New Roman"/>
          <w:sz w:val="24"/>
          <w:szCs w:val="24"/>
        </w:rPr>
        <w:t xml:space="preserve">for half </w:t>
      </w:r>
      <w:r>
        <w:rPr>
          <w:rFonts w:ascii="Times New Roman" w:hAnsi="Times New Roman" w:cs="Times New Roman"/>
          <w:sz w:val="24"/>
          <w:szCs w:val="24"/>
        </w:rPr>
        <w:t>the class</w:t>
      </w:r>
      <w:r w:rsidR="004F12D7">
        <w:rPr>
          <w:rFonts w:ascii="Times New Roman" w:hAnsi="Times New Roman" w:cs="Times New Roman"/>
          <w:sz w:val="24"/>
          <w:szCs w:val="24"/>
        </w:rPr>
        <w:t xml:space="preserve"> period (approximately 90 minutes)</w:t>
      </w:r>
      <w:r>
        <w:rPr>
          <w:rFonts w:ascii="Times New Roman" w:hAnsi="Times New Roman" w:cs="Times New Roman"/>
          <w:sz w:val="24"/>
          <w:szCs w:val="24"/>
        </w:rPr>
        <w:t xml:space="preserve">. The class discussion and participation in the class in general will count towards </w:t>
      </w:r>
      <w:r w:rsidR="004F12D7">
        <w:rPr>
          <w:rFonts w:ascii="Times New Roman" w:hAnsi="Times New Roman" w:cs="Times New Roman"/>
          <w:b/>
          <w:bCs/>
          <w:sz w:val="24"/>
          <w:szCs w:val="24"/>
        </w:rPr>
        <w:t>4</w:t>
      </w:r>
      <w:r>
        <w:rPr>
          <w:rFonts w:ascii="Times New Roman" w:hAnsi="Times New Roman" w:cs="Times New Roman"/>
          <w:b/>
          <w:bCs/>
          <w:sz w:val="24"/>
          <w:szCs w:val="24"/>
        </w:rPr>
        <w:t xml:space="preserve">0% </w:t>
      </w:r>
      <w:r>
        <w:rPr>
          <w:rFonts w:ascii="Times New Roman" w:hAnsi="Times New Roman" w:cs="Times New Roman"/>
          <w:sz w:val="24"/>
          <w:szCs w:val="24"/>
        </w:rPr>
        <w:t>of the overall grade in the course</w:t>
      </w:r>
      <w:r w:rsidR="004F12D7">
        <w:rPr>
          <w:rFonts w:ascii="Times New Roman" w:hAnsi="Times New Roman" w:cs="Times New Roman"/>
          <w:sz w:val="24"/>
          <w:szCs w:val="24"/>
        </w:rPr>
        <w:t xml:space="preserve"> (15% for each led discussion and 10% for participation in other topics)</w:t>
      </w:r>
      <w:r>
        <w:rPr>
          <w:rFonts w:ascii="Times New Roman" w:hAnsi="Times New Roman" w:cs="Times New Roman"/>
          <w:sz w:val="24"/>
          <w:szCs w:val="24"/>
        </w:rPr>
        <w:t>.</w:t>
      </w:r>
    </w:p>
    <w:p w:rsidR="004F12D7" w:rsidRDefault="004F12D7" w:rsidP="001332A0">
      <w:pPr>
        <w:autoSpaceDE w:val="0"/>
        <w:autoSpaceDN w:val="0"/>
        <w:adjustRightInd w:val="0"/>
        <w:spacing w:after="0" w:line="240" w:lineRule="auto"/>
        <w:rPr>
          <w:rFonts w:ascii="Times New Roman" w:hAnsi="Times New Roman" w:cs="Times New Roman"/>
          <w:sz w:val="24"/>
          <w:szCs w:val="24"/>
        </w:rPr>
      </w:pPr>
      <w:r w:rsidRPr="004F12D7">
        <w:rPr>
          <w:rFonts w:ascii="Times New Roman" w:hAnsi="Times New Roman" w:cs="Times New Roman"/>
          <w:b/>
          <w:sz w:val="24"/>
          <w:szCs w:val="24"/>
        </w:rPr>
        <w:t>As a Presenter</w:t>
      </w:r>
      <w:r>
        <w:rPr>
          <w:rFonts w:ascii="Times New Roman" w:hAnsi="Times New Roman" w:cs="Times New Roman"/>
          <w:sz w:val="24"/>
          <w:szCs w:val="24"/>
        </w:rPr>
        <w:t>: Please select two key readings on your topic (other than the ones assigned by the instructor) and make them available to the class one week prior to your presentation.  On the day of your presentation you should be prepared to provide a 30-45 min overview on the topic and to lead a 45 minute discussion following your overview. You may allow for discussion during the formal presentation or wait until the end, as long as you fill the 90 minutes allotted to your topic and spend about 50% of the time as lead discussant. You may use PowerPoint or engage in more informal discussion and show videos etc. The format for your lecture is up to you. You will be graded on relevancy and accuracy of information provided along with your ability to stimulate and guide discussion.</w:t>
      </w:r>
    </w:p>
    <w:p w:rsidR="001332A0" w:rsidRDefault="004F12D7" w:rsidP="001332A0">
      <w:pPr>
        <w:autoSpaceDE w:val="0"/>
        <w:autoSpaceDN w:val="0"/>
        <w:adjustRightInd w:val="0"/>
        <w:spacing w:after="0" w:line="240" w:lineRule="auto"/>
        <w:rPr>
          <w:rFonts w:ascii="Times New Roman" w:hAnsi="Times New Roman" w:cs="Times New Roman"/>
          <w:sz w:val="24"/>
          <w:szCs w:val="24"/>
        </w:rPr>
      </w:pPr>
      <w:r w:rsidRPr="004F12D7">
        <w:rPr>
          <w:rFonts w:ascii="Times New Roman" w:hAnsi="Times New Roman" w:cs="Times New Roman"/>
          <w:b/>
          <w:sz w:val="24"/>
          <w:szCs w:val="24"/>
        </w:rPr>
        <w:t>As a Participant</w:t>
      </w:r>
      <w:r>
        <w:rPr>
          <w:rFonts w:ascii="Times New Roman" w:hAnsi="Times New Roman" w:cs="Times New Roman"/>
          <w:sz w:val="24"/>
          <w:szCs w:val="24"/>
        </w:rPr>
        <w:t xml:space="preserve">: Please come to each class with prepared questions for the presenters. You are expected to have done the required readings prior to the class for which they are relevant. Please </w:t>
      </w:r>
      <w:r>
        <w:rPr>
          <w:rFonts w:ascii="Times New Roman" w:hAnsi="Times New Roman" w:cs="Times New Roman"/>
          <w:sz w:val="24"/>
          <w:szCs w:val="24"/>
        </w:rPr>
        <w:lastRenderedPageBreak/>
        <w:t>be prepared to ask questions and comment on the discussion, being sure to be respectful to those with differing opinions.</w:t>
      </w:r>
    </w:p>
    <w:p w:rsidR="001332A0" w:rsidRDefault="001332A0" w:rsidP="00485916">
      <w:pPr>
        <w:autoSpaceDE w:val="0"/>
        <w:autoSpaceDN w:val="0"/>
        <w:adjustRightInd w:val="0"/>
        <w:spacing w:after="0" w:line="240" w:lineRule="auto"/>
        <w:rPr>
          <w:rFonts w:ascii="Times New Roman" w:hAnsi="Times New Roman" w:cs="Times New Roman"/>
          <w:b/>
          <w:bCs/>
          <w:i/>
          <w:iCs/>
          <w:sz w:val="24"/>
          <w:szCs w:val="24"/>
        </w:rPr>
      </w:pPr>
    </w:p>
    <w:p w:rsidR="00485916" w:rsidRDefault="00485916" w:rsidP="00485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Exams</w:t>
      </w:r>
      <w:r>
        <w:rPr>
          <w:rFonts w:ascii="Times New Roman" w:hAnsi="Times New Roman" w:cs="Times New Roman"/>
          <w:sz w:val="24"/>
          <w:szCs w:val="24"/>
        </w:rPr>
        <w:t xml:space="preserve">: Students will </w:t>
      </w:r>
      <w:r w:rsidR="001A6543">
        <w:rPr>
          <w:rFonts w:ascii="Times New Roman" w:hAnsi="Times New Roman" w:cs="Times New Roman"/>
          <w:sz w:val="24"/>
          <w:szCs w:val="24"/>
        </w:rPr>
        <w:t>take</w:t>
      </w:r>
      <w:r>
        <w:rPr>
          <w:rFonts w:ascii="Times New Roman" w:hAnsi="Times New Roman" w:cs="Times New Roman"/>
          <w:sz w:val="24"/>
          <w:szCs w:val="24"/>
        </w:rPr>
        <w:t xml:space="preserve"> </w:t>
      </w:r>
      <w:r w:rsidR="00AA0034">
        <w:rPr>
          <w:rFonts w:ascii="Times New Roman" w:hAnsi="Times New Roman" w:cs="Times New Roman"/>
          <w:sz w:val="24"/>
          <w:szCs w:val="24"/>
        </w:rPr>
        <w:t xml:space="preserve">one </w:t>
      </w:r>
      <w:r>
        <w:rPr>
          <w:rFonts w:ascii="Times New Roman" w:hAnsi="Times New Roman" w:cs="Times New Roman"/>
          <w:sz w:val="24"/>
          <w:szCs w:val="24"/>
        </w:rPr>
        <w:t xml:space="preserve">cumulative </w:t>
      </w:r>
      <w:r w:rsidR="004F12D7">
        <w:rPr>
          <w:rFonts w:ascii="Times New Roman" w:hAnsi="Times New Roman" w:cs="Times New Roman"/>
          <w:sz w:val="24"/>
          <w:szCs w:val="24"/>
        </w:rPr>
        <w:t xml:space="preserve">short </w:t>
      </w:r>
      <w:r>
        <w:rPr>
          <w:rFonts w:ascii="Times New Roman" w:hAnsi="Times New Roman" w:cs="Times New Roman"/>
          <w:sz w:val="24"/>
          <w:szCs w:val="24"/>
        </w:rPr>
        <w:t>essay exam during the semester w</w:t>
      </w:r>
      <w:r w:rsidR="00274423">
        <w:rPr>
          <w:rFonts w:ascii="Times New Roman" w:hAnsi="Times New Roman" w:cs="Times New Roman"/>
          <w:sz w:val="24"/>
          <w:szCs w:val="24"/>
        </w:rPr>
        <w:t xml:space="preserve">orth </w:t>
      </w:r>
      <w:r w:rsidR="00AA0034">
        <w:rPr>
          <w:rFonts w:ascii="Times New Roman" w:hAnsi="Times New Roman" w:cs="Times New Roman"/>
          <w:b/>
          <w:bCs/>
          <w:sz w:val="24"/>
          <w:szCs w:val="24"/>
        </w:rPr>
        <w:t>2</w:t>
      </w:r>
      <w:r w:rsidR="00315C47">
        <w:rPr>
          <w:rFonts w:ascii="Times New Roman" w:hAnsi="Times New Roman" w:cs="Times New Roman"/>
          <w:b/>
          <w:bCs/>
          <w:sz w:val="24"/>
          <w:szCs w:val="24"/>
        </w:rPr>
        <w:t>0</w:t>
      </w:r>
      <w:r>
        <w:rPr>
          <w:rFonts w:ascii="Times New Roman" w:hAnsi="Times New Roman" w:cs="Times New Roman"/>
          <w:b/>
          <w:bCs/>
          <w:sz w:val="24"/>
          <w:szCs w:val="24"/>
        </w:rPr>
        <w:t xml:space="preserve">% </w:t>
      </w:r>
      <w:r>
        <w:rPr>
          <w:rFonts w:ascii="Times New Roman" w:hAnsi="Times New Roman" w:cs="Times New Roman"/>
          <w:sz w:val="24"/>
          <w:szCs w:val="24"/>
        </w:rPr>
        <w:t xml:space="preserve">of their overall grade. </w:t>
      </w:r>
    </w:p>
    <w:p w:rsidR="000B3EFC" w:rsidRDefault="000B3EFC" w:rsidP="00485916">
      <w:pPr>
        <w:autoSpaceDE w:val="0"/>
        <w:autoSpaceDN w:val="0"/>
        <w:adjustRightInd w:val="0"/>
        <w:spacing w:after="0" w:line="240" w:lineRule="auto"/>
        <w:rPr>
          <w:rFonts w:ascii="Times New Roman" w:hAnsi="Times New Roman" w:cs="Times New Roman"/>
          <w:b/>
          <w:bCs/>
          <w:i/>
          <w:iCs/>
          <w:sz w:val="24"/>
          <w:szCs w:val="24"/>
        </w:rPr>
      </w:pPr>
    </w:p>
    <w:p w:rsidR="00485916" w:rsidRDefault="00B77E8A" w:rsidP="00485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Research Proposal</w:t>
      </w:r>
      <w:r w:rsidR="00485916">
        <w:rPr>
          <w:rFonts w:ascii="Times New Roman" w:hAnsi="Times New Roman" w:cs="Times New Roman"/>
          <w:sz w:val="24"/>
          <w:szCs w:val="24"/>
        </w:rPr>
        <w:t>: Students will prepare an APA style research proposal</w:t>
      </w:r>
      <w:r w:rsidR="00274423">
        <w:rPr>
          <w:rFonts w:ascii="Times New Roman" w:hAnsi="Times New Roman" w:cs="Times New Roman"/>
          <w:sz w:val="24"/>
          <w:szCs w:val="24"/>
        </w:rPr>
        <w:t xml:space="preserve"> </w:t>
      </w:r>
      <w:r w:rsidR="00485916">
        <w:rPr>
          <w:rFonts w:ascii="Times New Roman" w:hAnsi="Times New Roman" w:cs="Times New Roman"/>
          <w:sz w:val="24"/>
          <w:szCs w:val="24"/>
        </w:rPr>
        <w:t>designed to investigate an unresolved issue in one of the</w:t>
      </w:r>
      <w:r w:rsidR="00274423">
        <w:rPr>
          <w:rFonts w:ascii="Times New Roman" w:hAnsi="Times New Roman" w:cs="Times New Roman"/>
          <w:sz w:val="24"/>
          <w:szCs w:val="24"/>
        </w:rPr>
        <w:t xml:space="preserve"> content areas discussed in the </w:t>
      </w:r>
      <w:r w:rsidR="00485916">
        <w:rPr>
          <w:rFonts w:ascii="Times New Roman" w:hAnsi="Times New Roman" w:cs="Times New Roman"/>
          <w:sz w:val="24"/>
          <w:szCs w:val="24"/>
        </w:rPr>
        <w:t xml:space="preserve">course. The paper will consist of no more than </w:t>
      </w:r>
      <w:r w:rsidR="000B3EFC">
        <w:rPr>
          <w:rFonts w:ascii="Times New Roman" w:hAnsi="Times New Roman" w:cs="Times New Roman"/>
          <w:sz w:val="24"/>
          <w:szCs w:val="24"/>
        </w:rPr>
        <w:t>20</w:t>
      </w:r>
      <w:r w:rsidR="00485916">
        <w:rPr>
          <w:rFonts w:ascii="Times New Roman" w:hAnsi="Times New Roman" w:cs="Times New Roman"/>
          <w:sz w:val="24"/>
          <w:szCs w:val="24"/>
        </w:rPr>
        <w:t xml:space="preserve"> pages </w:t>
      </w:r>
      <w:r w:rsidR="0004428F">
        <w:rPr>
          <w:rFonts w:ascii="Times New Roman" w:hAnsi="Times New Roman" w:cs="Times New Roman"/>
          <w:sz w:val="24"/>
          <w:szCs w:val="24"/>
        </w:rPr>
        <w:t xml:space="preserve">and no less than 12 pages </w:t>
      </w:r>
      <w:r w:rsidR="00485916">
        <w:rPr>
          <w:rFonts w:ascii="Times New Roman" w:hAnsi="Times New Roman" w:cs="Times New Roman"/>
          <w:sz w:val="24"/>
          <w:szCs w:val="24"/>
        </w:rPr>
        <w:t xml:space="preserve">and count towards </w:t>
      </w:r>
      <w:r w:rsidR="004F12D7">
        <w:rPr>
          <w:rFonts w:ascii="Times New Roman" w:hAnsi="Times New Roman" w:cs="Times New Roman"/>
          <w:b/>
          <w:bCs/>
          <w:sz w:val="24"/>
          <w:szCs w:val="24"/>
        </w:rPr>
        <w:t>25</w:t>
      </w:r>
      <w:r w:rsidR="00485916">
        <w:rPr>
          <w:rFonts w:ascii="Times New Roman" w:hAnsi="Times New Roman" w:cs="Times New Roman"/>
          <w:b/>
          <w:bCs/>
          <w:sz w:val="24"/>
          <w:szCs w:val="24"/>
        </w:rPr>
        <w:t xml:space="preserve">% </w:t>
      </w:r>
      <w:r w:rsidR="00485916">
        <w:rPr>
          <w:rFonts w:ascii="Times New Roman" w:hAnsi="Times New Roman" w:cs="Times New Roman"/>
          <w:sz w:val="24"/>
          <w:szCs w:val="24"/>
        </w:rPr>
        <w:t>of the</w:t>
      </w:r>
      <w:r w:rsidR="00274423">
        <w:rPr>
          <w:rFonts w:ascii="Times New Roman" w:hAnsi="Times New Roman" w:cs="Times New Roman"/>
          <w:sz w:val="24"/>
          <w:szCs w:val="24"/>
        </w:rPr>
        <w:t xml:space="preserve"> </w:t>
      </w:r>
      <w:r w:rsidR="00485916">
        <w:rPr>
          <w:rFonts w:ascii="Times New Roman" w:hAnsi="Times New Roman" w:cs="Times New Roman"/>
          <w:sz w:val="24"/>
          <w:szCs w:val="24"/>
        </w:rPr>
        <w:t>overall grade in the course.</w:t>
      </w:r>
      <w:r>
        <w:rPr>
          <w:rFonts w:ascii="Times New Roman" w:hAnsi="Times New Roman" w:cs="Times New Roman"/>
          <w:sz w:val="24"/>
          <w:szCs w:val="24"/>
        </w:rPr>
        <w:t xml:space="preserve"> In addition, prior to submitting the proposal for evaluation, students will present the ideas for their proposal to the class. Presentations will count for </w:t>
      </w:r>
      <w:r w:rsidR="004F12D7">
        <w:rPr>
          <w:rFonts w:ascii="Times New Roman" w:hAnsi="Times New Roman" w:cs="Times New Roman"/>
          <w:b/>
          <w:sz w:val="24"/>
          <w:szCs w:val="24"/>
        </w:rPr>
        <w:t>15</w:t>
      </w:r>
      <w:r w:rsidR="00EB6E43" w:rsidRPr="00EB6E43">
        <w:rPr>
          <w:rFonts w:ascii="Times New Roman" w:hAnsi="Times New Roman" w:cs="Times New Roman"/>
          <w:b/>
          <w:sz w:val="24"/>
          <w:szCs w:val="24"/>
        </w:rPr>
        <w:t>%</w:t>
      </w:r>
      <w:r w:rsidR="00EB6E43">
        <w:rPr>
          <w:rFonts w:ascii="Times New Roman" w:hAnsi="Times New Roman" w:cs="Times New Roman"/>
          <w:sz w:val="24"/>
          <w:szCs w:val="24"/>
        </w:rPr>
        <w:t xml:space="preserve"> of the final grade.</w:t>
      </w:r>
    </w:p>
    <w:p w:rsidR="00485916" w:rsidRDefault="00485916" w:rsidP="00485916">
      <w:pPr>
        <w:autoSpaceDE w:val="0"/>
        <w:autoSpaceDN w:val="0"/>
        <w:adjustRightInd w:val="0"/>
        <w:spacing w:after="0" w:line="240" w:lineRule="auto"/>
        <w:rPr>
          <w:rFonts w:ascii="Times New Roman" w:hAnsi="Times New Roman" w:cs="Times New Roman"/>
          <w:b/>
          <w:bCs/>
          <w:sz w:val="24"/>
          <w:szCs w:val="24"/>
        </w:rPr>
      </w:pPr>
    </w:p>
    <w:p w:rsidR="00485916" w:rsidRDefault="00485916" w:rsidP="0048591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Policies:</w:t>
      </w:r>
    </w:p>
    <w:p w:rsidR="00485916" w:rsidRDefault="00485916" w:rsidP="00485916">
      <w:pPr>
        <w:autoSpaceDE w:val="0"/>
        <w:autoSpaceDN w:val="0"/>
        <w:adjustRightInd w:val="0"/>
        <w:spacing w:after="0" w:line="240" w:lineRule="auto"/>
        <w:rPr>
          <w:rFonts w:ascii="Times New Roman" w:hAnsi="Times New Roman" w:cs="Times New Roman"/>
          <w:b/>
          <w:bCs/>
          <w:i/>
          <w:iCs/>
          <w:sz w:val="24"/>
          <w:szCs w:val="24"/>
        </w:rPr>
      </w:pPr>
    </w:p>
    <w:p w:rsidR="00485916" w:rsidRDefault="00485916" w:rsidP="00485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Examinations and Homework: </w:t>
      </w:r>
      <w:r>
        <w:rPr>
          <w:rFonts w:ascii="Times New Roman" w:hAnsi="Times New Roman" w:cs="Times New Roman"/>
          <w:sz w:val="24"/>
          <w:szCs w:val="24"/>
        </w:rPr>
        <w:t>Exams must be taken at the time indicated on the</w:t>
      </w:r>
      <w:r w:rsidR="00274423">
        <w:rPr>
          <w:rFonts w:ascii="Times New Roman" w:hAnsi="Times New Roman" w:cs="Times New Roman"/>
          <w:sz w:val="24"/>
          <w:szCs w:val="24"/>
        </w:rPr>
        <w:t xml:space="preserve"> </w:t>
      </w:r>
      <w:r>
        <w:rPr>
          <w:rFonts w:ascii="Times New Roman" w:hAnsi="Times New Roman" w:cs="Times New Roman"/>
          <w:sz w:val="24"/>
          <w:szCs w:val="24"/>
        </w:rPr>
        <w:t>syllabus. Missed exams can only be made up if you provide documentation of a</w:t>
      </w:r>
      <w:r w:rsidR="00274423">
        <w:rPr>
          <w:rFonts w:ascii="Times New Roman" w:hAnsi="Times New Roman" w:cs="Times New Roman"/>
          <w:sz w:val="24"/>
          <w:szCs w:val="24"/>
        </w:rPr>
        <w:t xml:space="preserve"> </w:t>
      </w:r>
      <w:r>
        <w:rPr>
          <w:rFonts w:ascii="Times New Roman" w:hAnsi="Times New Roman" w:cs="Times New Roman"/>
          <w:sz w:val="24"/>
          <w:szCs w:val="24"/>
        </w:rPr>
        <w:t xml:space="preserve">legitimate University-approved excuse (e.g., medical emergency) within </w:t>
      </w:r>
      <w:r w:rsidR="00315C47">
        <w:rPr>
          <w:rFonts w:ascii="Times New Roman" w:hAnsi="Times New Roman" w:cs="Times New Roman"/>
          <w:b/>
          <w:bCs/>
          <w:sz w:val="24"/>
          <w:szCs w:val="24"/>
        </w:rPr>
        <w:t>24 hours</w:t>
      </w:r>
      <w:r>
        <w:rPr>
          <w:rFonts w:ascii="Times New Roman" w:hAnsi="Times New Roman" w:cs="Times New Roman"/>
          <w:b/>
          <w:bCs/>
          <w:sz w:val="24"/>
          <w:szCs w:val="24"/>
        </w:rPr>
        <w:t xml:space="preserve"> </w:t>
      </w:r>
      <w:r>
        <w:rPr>
          <w:rFonts w:ascii="Times New Roman" w:hAnsi="Times New Roman" w:cs="Times New Roman"/>
          <w:sz w:val="24"/>
          <w:szCs w:val="24"/>
        </w:rPr>
        <w:t>of the</w:t>
      </w:r>
      <w:r w:rsidR="00274423">
        <w:rPr>
          <w:rFonts w:ascii="Times New Roman" w:hAnsi="Times New Roman" w:cs="Times New Roman"/>
          <w:sz w:val="24"/>
          <w:szCs w:val="24"/>
        </w:rPr>
        <w:t xml:space="preserve"> </w:t>
      </w:r>
      <w:r>
        <w:rPr>
          <w:rFonts w:ascii="Times New Roman" w:hAnsi="Times New Roman" w:cs="Times New Roman"/>
          <w:sz w:val="24"/>
          <w:szCs w:val="24"/>
        </w:rPr>
        <w:t>missed exam. This also applies to homework assignments (e.g., the presentations, review</w:t>
      </w:r>
      <w:r w:rsidR="00274423">
        <w:rPr>
          <w:rFonts w:ascii="Times New Roman" w:hAnsi="Times New Roman" w:cs="Times New Roman"/>
          <w:sz w:val="24"/>
          <w:szCs w:val="24"/>
        </w:rPr>
        <w:t xml:space="preserve"> </w:t>
      </w:r>
      <w:r>
        <w:rPr>
          <w:rFonts w:ascii="Times New Roman" w:hAnsi="Times New Roman" w:cs="Times New Roman"/>
          <w:sz w:val="24"/>
          <w:szCs w:val="24"/>
        </w:rPr>
        <w:t>paper, and reflection pieces).</w:t>
      </w:r>
    </w:p>
    <w:p w:rsidR="00485916" w:rsidRDefault="00485916" w:rsidP="00485916">
      <w:pPr>
        <w:autoSpaceDE w:val="0"/>
        <w:autoSpaceDN w:val="0"/>
        <w:adjustRightInd w:val="0"/>
        <w:spacing w:after="0" w:line="240" w:lineRule="auto"/>
        <w:rPr>
          <w:rFonts w:ascii="Times New Roman" w:hAnsi="Times New Roman" w:cs="Times New Roman"/>
          <w:b/>
          <w:bCs/>
          <w:i/>
          <w:iCs/>
          <w:sz w:val="24"/>
          <w:szCs w:val="24"/>
        </w:rPr>
      </w:pPr>
    </w:p>
    <w:p w:rsidR="00485916" w:rsidRDefault="00485916" w:rsidP="00485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Independent Work</w:t>
      </w:r>
      <w:r>
        <w:rPr>
          <w:rFonts w:ascii="Times New Roman" w:hAnsi="Times New Roman" w:cs="Times New Roman"/>
          <w:sz w:val="24"/>
          <w:szCs w:val="24"/>
        </w:rPr>
        <w:t>: I expect all of the independent work you submit for a grade to be</w:t>
      </w:r>
      <w:r w:rsidR="00274423">
        <w:rPr>
          <w:rFonts w:ascii="Times New Roman" w:hAnsi="Times New Roman" w:cs="Times New Roman"/>
          <w:sz w:val="24"/>
          <w:szCs w:val="24"/>
        </w:rPr>
        <w:t xml:space="preserve"> </w:t>
      </w:r>
      <w:r>
        <w:rPr>
          <w:rFonts w:ascii="Times New Roman" w:hAnsi="Times New Roman" w:cs="Times New Roman"/>
          <w:sz w:val="24"/>
          <w:szCs w:val="24"/>
        </w:rPr>
        <w:t>your own work. Plagiarism of any kind, dual submissions (turning in an assignment for</w:t>
      </w:r>
      <w:r w:rsidR="00274423">
        <w:rPr>
          <w:rFonts w:ascii="Times New Roman" w:hAnsi="Times New Roman" w:cs="Times New Roman"/>
          <w:sz w:val="24"/>
          <w:szCs w:val="24"/>
        </w:rPr>
        <w:t xml:space="preserve"> </w:t>
      </w:r>
      <w:r>
        <w:rPr>
          <w:rFonts w:ascii="Times New Roman" w:hAnsi="Times New Roman" w:cs="Times New Roman"/>
          <w:sz w:val="24"/>
          <w:szCs w:val="24"/>
        </w:rPr>
        <w:t>this course that you have already submitted for a grade in a different course), plagiarizing</w:t>
      </w:r>
      <w:r w:rsidR="00274423">
        <w:rPr>
          <w:rFonts w:ascii="Times New Roman" w:hAnsi="Times New Roman" w:cs="Times New Roman"/>
          <w:sz w:val="24"/>
          <w:szCs w:val="24"/>
        </w:rPr>
        <w:t xml:space="preserve"> </w:t>
      </w:r>
      <w:r>
        <w:rPr>
          <w:rFonts w:ascii="Times New Roman" w:hAnsi="Times New Roman" w:cs="Times New Roman"/>
          <w:sz w:val="24"/>
          <w:szCs w:val="24"/>
        </w:rPr>
        <w:t>information from the internet, and cheating on exams will result in a failing grade for that</w:t>
      </w:r>
      <w:r w:rsidR="00274423">
        <w:rPr>
          <w:rFonts w:ascii="Times New Roman" w:hAnsi="Times New Roman" w:cs="Times New Roman"/>
          <w:sz w:val="24"/>
          <w:szCs w:val="24"/>
        </w:rPr>
        <w:t xml:space="preserve"> </w:t>
      </w:r>
      <w:r>
        <w:rPr>
          <w:rFonts w:ascii="Times New Roman" w:hAnsi="Times New Roman" w:cs="Times New Roman"/>
          <w:sz w:val="24"/>
          <w:szCs w:val="24"/>
        </w:rPr>
        <w:t>assignment and (depending on the seriousness of the infraction) possible evaluation by</w:t>
      </w:r>
      <w:r w:rsidR="00274423">
        <w:rPr>
          <w:rFonts w:ascii="Times New Roman" w:hAnsi="Times New Roman" w:cs="Times New Roman"/>
          <w:sz w:val="24"/>
          <w:szCs w:val="24"/>
        </w:rPr>
        <w:t xml:space="preserve"> </w:t>
      </w:r>
      <w:r>
        <w:rPr>
          <w:rFonts w:ascii="Times New Roman" w:hAnsi="Times New Roman" w:cs="Times New Roman"/>
          <w:sz w:val="24"/>
          <w:szCs w:val="24"/>
        </w:rPr>
        <w:t>the university academic misconduct committee.</w:t>
      </w:r>
    </w:p>
    <w:p w:rsidR="00485916" w:rsidRDefault="00485916" w:rsidP="00485916">
      <w:pPr>
        <w:autoSpaceDE w:val="0"/>
        <w:autoSpaceDN w:val="0"/>
        <w:adjustRightInd w:val="0"/>
        <w:spacing w:after="0" w:line="240" w:lineRule="auto"/>
        <w:rPr>
          <w:rFonts w:ascii="Times New Roman" w:hAnsi="Times New Roman" w:cs="Times New Roman"/>
          <w:b/>
          <w:bCs/>
          <w:i/>
          <w:iCs/>
          <w:sz w:val="24"/>
          <w:szCs w:val="24"/>
        </w:rPr>
      </w:pPr>
    </w:p>
    <w:p w:rsidR="00485916" w:rsidRDefault="00485916" w:rsidP="00485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Attendance Policy: </w:t>
      </w:r>
      <w:r>
        <w:rPr>
          <w:rFonts w:ascii="Times New Roman" w:hAnsi="Times New Roman" w:cs="Times New Roman"/>
          <w:sz w:val="24"/>
          <w:szCs w:val="24"/>
        </w:rPr>
        <w:t>Because of the small size of the class and the importance of in class</w:t>
      </w:r>
      <w:r w:rsidR="00274423">
        <w:rPr>
          <w:rFonts w:ascii="Times New Roman" w:hAnsi="Times New Roman" w:cs="Times New Roman"/>
          <w:sz w:val="24"/>
          <w:szCs w:val="24"/>
        </w:rPr>
        <w:t xml:space="preserve"> </w:t>
      </w:r>
      <w:r>
        <w:rPr>
          <w:rFonts w:ascii="Times New Roman" w:hAnsi="Times New Roman" w:cs="Times New Roman"/>
          <w:sz w:val="24"/>
          <w:szCs w:val="24"/>
        </w:rPr>
        <w:t>discussion to gain a deeper understanding of the content material, atte</w:t>
      </w:r>
      <w:r w:rsidR="00274423">
        <w:rPr>
          <w:rFonts w:ascii="Times New Roman" w:hAnsi="Times New Roman" w:cs="Times New Roman"/>
          <w:sz w:val="24"/>
          <w:szCs w:val="24"/>
        </w:rPr>
        <w:t xml:space="preserve">ndance is strongly </w:t>
      </w:r>
      <w:r>
        <w:rPr>
          <w:rFonts w:ascii="Times New Roman" w:hAnsi="Times New Roman" w:cs="Times New Roman"/>
          <w:sz w:val="24"/>
          <w:szCs w:val="24"/>
        </w:rPr>
        <w:t>encouraged in class and part of the grade depe</w:t>
      </w:r>
      <w:r w:rsidR="00274423">
        <w:rPr>
          <w:rFonts w:ascii="Times New Roman" w:hAnsi="Times New Roman" w:cs="Times New Roman"/>
          <w:sz w:val="24"/>
          <w:szCs w:val="24"/>
        </w:rPr>
        <w:t xml:space="preserve">nds upon classroom performance. </w:t>
      </w:r>
      <w:r>
        <w:rPr>
          <w:rFonts w:ascii="Times New Roman" w:hAnsi="Times New Roman" w:cs="Times New Roman"/>
          <w:sz w:val="24"/>
          <w:szCs w:val="24"/>
        </w:rPr>
        <w:t>Consequently, students are expected to come to class each day prepared to contribute to</w:t>
      </w:r>
      <w:r w:rsidR="00274423">
        <w:rPr>
          <w:rFonts w:ascii="Times New Roman" w:hAnsi="Times New Roman" w:cs="Times New Roman"/>
          <w:sz w:val="24"/>
          <w:szCs w:val="24"/>
        </w:rPr>
        <w:t xml:space="preserve"> </w:t>
      </w:r>
      <w:r>
        <w:rPr>
          <w:rFonts w:ascii="Times New Roman" w:hAnsi="Times New Roman" w:cs="Times New Roman"/>
          <w:sz w:val="24"/>
          <w:szCs w:val="24"/>
        </w:rPr>
        <w:t xml:space="preserve">the class discussions and class work. </w:t>
      </w:r>
    </w:p>
    <w:p w:rsidR="00EB6E43" w:rsidRDefault="00EB6E43" w:rsidP="00485916">
      <w:pPr>
        <w:autoSpaceDE w:val="0"/>
        <w:autoSpaceDN w:val="0"/>
        <w:adjustRightInd w:val="0"/>
        <w:spacing w:after="0" w:line="240" w:lineRule="auto"/>
        <w:rPr>
          <w:rFonts w:ascii="Times New Roman" w:hAnsi="Times New Roman" w:cs="Times New Roman"/>
          <w:b/>
          <w:bCs/>
          <w:sz w:val="24"/>
          <w:szCs w:val="24"/>
        </w:rPr>
      </w:pPr>
    </w:p>
    <w:p w:rsidR="00485916" w:rsidRDefault="00485916" w:rsidP="00485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collection of </w:t>
      </w:r>
      <w:r w:rsidR="00C96682">
        <w:rPr>
          <w:rFonts w:ascii="Times New Roman" w:hAnsi="Times New Roman" w:cs="Times New Roman"/>
          <w:sz w:val="24"/>
          <w:szCs w:val="24"/>
        </w:rPr>
        <w:t xml:space="preserve">journal articles and book chapters will be made available to students </w:t>
      </w:r>
      <w:r w:rsidR="00747E3E">
        <w:rPr>
          <w:rFonts w:ascii="Times New Roman" w:hAnsi="Times New Roman" w:cs="Times New Roman"/>
          <w:sz w:val="24"/>
          <w:szCs w:val="24"/>
        </w:rPr>
        <w:t>at least a week before the topic is covered</w:t>
      </w:r>
      <w:r>
        <w:rPr>
          <w:rFonts w:ascii="Times New Roman" w:hAnsi="Times New Roman" w:cs="Times New Roman"/>
          <w:sz w:val="24"/>
          <w:szCs w:val="24"/>
        </w:rPr>
        <w:t>.</w:t>
      </w:r>
      <w:r w:rsidR="00747E3E">
        <w:rPr>
          <w:rFonts w:ascii="Times New Roman" w:hAnsi="Times New Roman" w:cs="Times New Roman"/>
          <w:sz w:val="24"/>
          <w:szCs w:val="24"/>
        </w:rPr>
        <w:t xml:space="preserve"> Electronic copies will be available on Dr. </w:t>
      </w:r>
      <w:proofErr w:type="spellStart"/>
      <w:r w:rsidR="00747E3E">
        <w:rPr>
          <w:rFonts w:ascii="Times New Roman" w:hAnsi="Times New Roman" w:cs="Times New Roman"/>
          <w:sz w:val="24"/>
          <w:szCs w:val="24"/>
        </w:rPr>
        <w:t>Vonk’s</w:t>
      </w:r>
      <w:proofErr w:type="spellEnd"/>
      <w:r w:rsidR="00747E3E">
        <w:rPr>
          <w:rFonts w:ascii="Times New Roman" w:hAnsi="Times New Roman" w:cs="Times New Roman"/>
          <w:sz w:val="24"/>
          <w:szCs w:val="24"/>
        </w:rPr>
        <w:t xml:space="preserve"> website </w:t>
      </w:r>
      <w:hyperlink r:id="rId6" w:history="1">
        <w:r w:rsidR="00747E3E" w:rsidRPr="00396BD1">
          <w:rPr>
            <w:rStyle w:val="Hyperlink"/>
            <w:rFonts w:ascii="Times New Roman" w:hAnsi="Times New Roman" w:cs="Times New Roman"/>
            <w:sz w:val="24"/>
            <w:szCs w:val="24"/>
          </w:rPr>
          <w:t>jennifervonk.com</w:t>
        </w:r>
      </w:hyperlink>
      <w:r w:rsidR="00EB6E43">
        <w:rPr>
          <w:rFonts w:ascii="Times New Roman" w:hAnsi="Times New Roman" w:cs="Times New Roman"/>
          <w:sz w:val="24"/>
          <w:szCs w:val="24"/>
        </w:rPr>
        <w:t xml:space="preserve"> under</w:t>
      </w:r>
      <w:r w:rsidR="00747E3E">
        <w:rPr>
          <w:rFonts w:ascii="Times New Roman" w:hAnsi="Times New Roman" w:cs="Times New Roman"/>
          <w:sz w:val="24"/>
          <w:szCs w:val="24"/>
        </w:rPr>
        <w:t xml:space="preserve"> the Teaching/PSY 622 tabs. Please read the assigned readings prior to the class and be prepared to discuss the readings during class.</w:t>
      </w:r>
    </w:p>
    <w:p w:rsidR="00747E3E" w:rsidRDefault="00747E3E" w:rsidP="00485916">
      <w:pPr>
        <w:autoSpaceDE w:val="0"/>
        <w:autoSpaceDN w:val="0"/>
        <w:adjustRightInd w:val="0"/>
        <w:spacing w:after="0" w:line="240" w:lineRule="auto"/>
        <w:rPr>
          <w:rFonts w:ascii="Times New Roman" w:hAnsi="Times New Roman" w:cs="Times New Roman"/>
          <w:sz w:val="24"/>
          <w:szCs w:val="24"/>
        </w:rPr>
      </w:pPr>
    </w:p>
    <w:p w:rsidR="00747E3E" w:rsidRDefault="00747E3E" w:rsidP="00485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Topics and dates of readings</w:t>
      </w:r>
      <w:r w:rsidR="00EB6E43">
        <w:rPr>
          <w:rFonts w:ascii="Times New Roman" w:hAnsi="Times New Roman" w:cs="Times New Roman"/>
          <w:sz w:val="24"/>
          <w:szCs w:val="24"/>
        </w:rPr>
        <w:t xml:space="preserve"> may change</w:t>
      </w:r>
      <w:bookmarkStart w:id="0" w:name="_GoBack"/>
      <w:bookmarkEnd w:id="0"/>
      <w:r w:rsidR="00EB6E43">
        <w:rPr>
          <w:rFonts w:ascii="Times New Roman" w:hAnsi="Times New Roman" w:cs="Times New Roman"/>
          <w:sz w:val="24"/>
          <w:szCs w:val="24"/>
        </w:rPr>
        <w:t>.</w:t>
      </w:r>
    </w:p>
    <w:p w:rsidR="001332A0" w:rsidRDefault="001332A0" w:rsidP="0048591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8"/>
        <w:gridCol w:w="4500"/>
        <w:gridCol w:w="3780"/>
      </w:tblGrid>
      <w:tr w:rsidR="00B363B9" w:rsidTr="00F74BDF">
        <w:trPr>
          <w:trHeight w:val="165"/>
        </w:trPr>
        <w:tc>
          <w:tcPr>
            <w:tcW w:w="1188" w:type="dxa"/>
          </w:tcPr>
          <w:p w:rsidR="00B363B9" w:rsidRDefault="00B363B9" w:rsidP="0048591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WEEK</w:t>
            </w:r>
          </w:p>
        </w:tc>
        <w:tc>
          <w:tcPr>
            <w:tcW w:w="4500" w:type="dxa"/>
          </w:tcPr>
          <w:p w:rsidR="00B363B9" w:rsidRDefault="00B363B9" w:rsidP="0048591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TOPIC COVERED</w:t>
            </w:r>
          </w:p>
        </w:tc>
        <w:tc>
          <w:tcPr>
            <w:tcW w:w="3780" w:type="dxa"/>
          </w:tcPr>
          <w:p w:rsidR="00B363B9" w:rsidRDefault="001332A0" w:rsidP="0048591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Required </w:t>
            </w:r>
            <w:r w:rsidR="00B363B9">
              <w:rPr>
                <w:rFonts w:ascii="Times New Roman" w:hAnsi="Times New Roman" w:cs="Times New Roman"/>
                <w:b/>
                <w:bCs/>
                <w:sz w:val="24"/>
                <w:szCs w:val="24"/>
              </w:rPr>
              <w:t>Reading</w:t>
            </w:r>
          </w:p>
        </w:tc>
      </w:tr>
      <w:tr w:rsidR="00B363B9" w:rsidTr="00F74BDF">
        <w:trPr>
          <w:trHeight w:val="165"/>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Sept. 0</w:t>
            </w:r>
            <w:r w:rsidR="00A9530F">
              <w:rPr>
                <w:rFonts w:ascii="Times New Roman" w:hAnsi="Times New Roman" w:cs="Times New Roman"/>
                <w:b/>
                <w:bCs/>
                <w:sz w:val="24"/>
                <w:szCs w:val="24"/>
              </w:rPr>
              <w:t>6</w:t>
            </w:r>
          </w:p>
        </w:tc>
        <w:tc>
          <w:tcPr>
            <w:tcW w:w="4500" w:type="dxa"/>
          </w:tcPr>
          <w:p w:rsidR="00B363B9" w:rsidRDefault="00B363B9" w:rsidP="00485916">
            <w:pPr>
              <w:autoSpaceDE w:val="0"/>
              <w:autoSpaceDN w:val="0"/>
              <w:adjustRightInd w:val="0"/>
              <w:rPr>
                <w:rFonts w:ascii="Times New Roman" w:hAnsi="Times New Roman" w:cs="Times New Roman"/>
                <w:bCs/>
                <w:sz w:val="24"/>
                <w:szCs w:val="24"/>
              </w:rPr>
            </w:pPr>
            <w:r w:rsidRPr="00747E3E">
              <w:rPr>
                <w:rFonts w:ascii="Times New Roman" w:hAnsi="Times New Roman" w:cs="Times New Roman"/>
                <w:bCs/>
                <w:sz w:val="24"/>
                <w:szCs w:val="24"/>
              </w:rPr>
              <w:t>Overview of animal cognition / History of the field</w:t>
            </w:r>
          </w:p>
          <w:p w:rsidR="00FA7019" w:rsidRPr="00747E3E" w:rsidRDefault="00FA7019" w:rsidP="0048591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Class logistics</w:t>
            </w:r>
          </w:p>
        </w:tc>
        <w:tc>
          <w:tcPr>
            <w:tcW w:w="3780" w:type="dxa"/>
          </w:tcPr>
          <w:p w:rsidR="00B363B9" w:rsidRDefault="00AC3A2B" w:rsidP="0048591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De Waal &amp; Ferrari (2010)</w:t>
            </w:r>
          </w:p>
          <w:p w:rsidR="00AC3A2B" w:rsidRDefault="00AC3A2B" w:rsidP="00485916">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Shettleworth</w:t>
            </w:r>
            <w:proofErr w:type="spellEnd"/>
            <w:r>
              <w:rPr>
                <w:rFonts w:ascii="Times New Roman" w:hAnsi="Times New Roman" w:cs="Times New Roman"/>
                <w:bCs/>
                <w:sz w:val="24"/>
                <w:szCs w:val="24"/>
              </w:rPr>
              <w:t xml:space="preserve"> (2009)</w:t>
            </w:r>
          </w:p>
          <w:p w:rsidR="00AC3A2B" w:rsidRPr="00747E3E" w:rsidRDefault="00AC3A2B" w:rsidP="0048591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Wynne (2007)</w:t>
            </w:r>
          </w:p>
        </w:tc>
      </w:tr>
      <w:tr w:rsidR="00B363B9" w:rsidTr="00F74BDF">
        <w:trPr>
          <w:trHeight w:val="165"/>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Sept. </w:t>
            </w:r>
            <w:r w:rsidR="00A9530F">
              <w:rPr>
                <w:rFonts w:ascii="Times New Roman" w:hAnsi="Times New Roman" w:cs="Times New Roman"/>
                <w:b/>
                <w:bCs/>
                <w:sz w:val="24"/>
                <w:szCs w:val="24"/>
              </w:rPr>
              <w:t>13</w:t>
            </w:r>
          </w:p>
        </w:tc>
        <w:tc>
          <w:tcPr>
            <w:tcW w:w="4500" w:type="dxa"/>
          </w:tcPr>
          <w:p w:rsidR="00B363B9" w:rsidRPr="00747E3E" w:rsidRDefault="00B363B9" w:rsidP="0048591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Categorization</w:t>
            </w:r>
          </w:p>
        </w:tc>
        <w:tc>
          <w:tcPr>
            <w:tcW w:w="3780" w:type="dxa"/>
          </w:tcPr>
          <w:p w:rsidR="009A2899" w:rsidRDefault="0013577C" w:rsidP="0048591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Herrnstein (1990) Cognition</w:t>
            </w:r>
          </w:p>
          <w:p w:rsidR="0013577C" w:rsidRDefault="0013577C" w:rsidP="0048591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Smith (2014) Psych Bull &amp; Rev</w:t>
            </w:r>
          </w:p>
          <w:p w:rsidR="0013577C" w:rsidRDefault="0013577C" w:rsidP="0048591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Wasserman et al. (2014) Cognition</w:t>
            </w:r>
          </w:p>
          <w:p w:rsidR="0013577C" w:rsidRDefault="0013577C" w:rsidP="00485916">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Basile</w:t>
            </w:r>
            <w:proofErr w:type="spellEnd"/>
            <w:r>
              <w:rPr>
                <w:rFonts w:ascii="Times New Roman" w:hAnsi="Times New Roman" w:cs="Times New Roman"/>
                <w:bCs/>
                <w:sz w:val="24"/>
                <w:szCs w:val="24"/>
              </w:rPr>
              <w:t xml:space="preserve"> et al. (2015) Animal Cog</w:t>
            </w:r>
          </w:p>
          <w:p w:rsidR="00F37081" w:rsidRDefault="00F37081" w:rsidP="00485916">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Martinho</w:t>
            </w:r>
            <w:proofErr w:type="spellEnd"/>
            <w:r>
              <w:rPr>
                <w:rFonts w:ascii="Times New Roman" w:hAnsi="Times New Roman" w:cs="Times New Roman"/>
                <w:bCs/>
                <w:sz w:val="24"/>
                <w:szCs w:val="24"/>
              </w:rPr>
              <w:t xml:space="preserve"> &amp; </w:t>
            </w:r>
            <w:proofErr w:type="spellStart"/>
            <w:r>
              <w:rPr>
                <w:rFonts w:ascii="Times New Roman" w:hAnsi="Times New Roman" w:cs="Times New Roman"/>
                <w:bCs/>
                <w:sz w:val="24"/>
                <w:szCs w:val="24"/>
              </w:rPr>
              <w:t>Kacelnik</w:t>
            </w:r>
            <w:proofErr w:type="spellEnd"/>
            <w:r>
              <w:rPr>
                <w:rFonts w:ascii="Times New Roman" w:hAnsi="Times New Roman" w:cs="Times New Roman"/>
                <w:bCs/>
                <w:sz w:val="24"/>
                <w:szCs w:val="24"/>
              </w:rPr>
              <w:t xml:space="preserve"> (2016)</w:t>
            </w:r>
            <w:r w:rsidR="00B51DEE">
              <w:rPr>
                <w:rFonts w:ascii="Times New Roman" w:hAnsi="Times New Roman" w:cs="Times New Roman"/>
                <w:bCs/>
                <w:sz w:val="24"/>
                <w:szCs w:val="24"/>
              </w:rPr>
              <w:t xml:space="preserve"> Science</w:t>
            </w:r>
          </w:p>
          <w:p w:rsidR="00B51DEE" w:rsidRDefault="00B51DEE" w:rsidP="00485916">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Smirnova</w:t>
            </w:r>
            <w:proofErr w:type="spellEnd"/>
            <w:r>
              <w:rPr>
                <w:rFonts w:ascii="Times New Roman" w:hAnsi="Times New Roman" w:cs="Times New Roman"/>
                <w:bCs/>
                <w:sz w:val="24"/>
                <w:szCs w:val="24"/>
              </w:rPr>
              <w:t xml:space="preserve"> et al. (2015) CB</w:t>
            </w:r>
          </w:p>
        </w:tc>
      </w:tr>
      <w:tr w:rsidR="00B363B9" w:rsidTr="00F74BDF">
        <w:trPr>
          <w:trHeight w:val="165"/>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Sept. </w:t>
            </w:r>
            <w:r w:rsidR="00A9530F">
              <w:rPr>
                <w:rFonts w:ascii="Times New Roman" w:hAnsi="Times New Roman" w:cs="Times New Roman"/>
                <w:b/>
                <w:bCs/>
                <w:sz w:val="24"/>
                <w:szCs w:val="24"/>
              </w:rPr>
              <w:t>20</w:t>
            </w:r>
          </w:p>
        </w:tc>
        <w:tc>
          <w:tcPr>
            <w:tcW w:w="4500" w:type="dxa"/>
          </w:tcPr>
          <w:p w:rsidR="00F37081" w:rsidRDefault="00F37081" w:rsidP="00F37081">
            <w:pPr>
              <w:autoSpaceDE w:val="0"/>
              <w:autoSpaceDN w:val="0"/>
              <w:adjustRightInd w:val="0"/>
              <w:rPr>
                <w:rFonts w:ascii="Times New Roman" w:hAnsi="Times New Roman" w:cs="Times New Roman"/>
                <w:bCs/>
                <w:sz w:val="24"/>
                <w:szCs w:val="24"/>
              </w:rPr>
            </w:pPr>
            <w:r w:rsidRPr="00747E3E">
              <w:rPr>
                <w:rFonts w:ascii="Times New Roman" w:hAnsi="Times New Roman" w:cs="Times New Roman"/>
                <w:bCs/>
                <w:sz w:val="24"/>
                <w:szCs w:val="24"/>
              </w:rPr>
              <w:t>Time</w:t>
            </w:r>
            <w:r>
              <w:rPr>
                <w:rFonts w:ascii="Times New Roman" w:hAnsi="Times New Roman" w:cs="Times New Roman"/>
                <w:bCs/>
                <w:sz w:val="24"/>
                <w:szCs w:val="24"/>
              </w:rPr>
              <w:t xml:space="preserve"> and Space</w:t>
            </w:r>
          </w:p>
          <w:p w:rsidR="00AC3A2B" w:rsidRDefault="00AC3A2B" w:rsidP="00F37081">
            <w:pPr>
              <w:autoSpaceDE w:val="0"/>
              <w:autoSpaceDN w:val="0"/>
              <w:adjustRightInd w:val="0"/>
              <w:rPr>
                <w:rFonts w:ascii="Times New Roman" w:hAnsi="Times New Roman" w:cs="Times New Roman"/>
                <w:bCs/>
                <w:sz w:val="24"/>
                <w:szCs w:val="24"/>
              </w:rPr>
            </w:pPr>
          </w:p>
          <w:p w:rsidR="00DE4091" w:rsidRDefault="00DE4091" w:rsidP="00F37081">
            <w:pPr>
              <w:autoSpaceDE w:val="0"/>
              <w:autoSpaceDN w:val="0"/>
              <w:adjustRightInd w:val="0"/>
              <w:rPr>
                <w:rFonts w:ascii="Times New Roman" w:hAnsi="Times New Roman" w:cs="Times New Roman"/>
                <w:bCs/>
                <w:sz w:val="24"/>
                <w:szCs w:val="24"/>
              </w:rPr>
            </w:pPr>
          </w:p>
          <w:p w:rsidR="00F37081" w:rsidRPr="00747E3E" w:rsidRDefault="00F37081" w:rsidP="00F370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N</w:t>
            </w:r>
            <w:r w:rsidRPr="00747E3E">
              <w:rPr>
                <w:rFonts w:ascii="Times New Roman" w:hAnsi="Times New Roman" w:cs="Times New Roman"/>
                <w:bCs/>
                <w:sz w:val="24"/>
                <w:szCs w:val="24"/>
              </w:rPr>
              <w:t>umber</w:t>
            </w:r>
          </w:p>
        </w:tc>
        <w:tc>
          <w:tcPr>
            <w:tcW w:w="3780" w:type="dxa"/>
          </w:tcPr>
          <w:p w:rsidR="008B568F" w:rsidRDefault="00AC3A2B" w:rsidP="004E49D2">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Gallistel</w:t>
            </w:r>
            <w:proofErr w:type="spellEnd"/>
            <w:r>
              <w:rPr>
                <w:rFonts w:ascii="Times New Roman" w:hAnsi="Times New Roman" w:cs="Times New Roman"/>
                <w:bCs/>
                <w:sz w:val="24"/>
                <w:szCs w:val="24"/>
              </w:rPr>
              <w:t xml:space="preserve"> (1989)</w:t>
            </w:r>
          </w:p>
          <w:p w:rsidR="00AC3A2B" w:rsidRDefault="00AC3A2B" w:rsidP="004E49D2">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Haun</w:t>
            </w:r>
            <w:proofErr w:type="spellEnd"/>
            <w:r>
              <w:rPr>
                <w:rFonts w:ascii="Times New Roman" w:hAnsi="Times New Roman" w:cs="Times New Roman"/>
                <w:bCs/>
                <w:sz w:val="24"/>
                <w:szCs w:val="24"/>
              </w:rPr>
              <w:t xml:space="preserve"> et al. (2010)</w:t>
            </w:r>
          </w:p>
          <w:p w:rsidR="00DE4091" w:rsidRDefault="00DE4091"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Landau &amp; </w:t>
            </w:r>
            <w:proofErr w:type="spellStart"/>
            <w:r>
              <w:rPr>
                <w:rFonts w:ascii="Times New Roman" w:hAnsi="Times New Roman" w:cs="Times New Roman"/>
                <w:bCs/>
                <w:sz w:val="24"/>
                <w:szCs w:val="24"/>
              </w:rPr>
              <w:t>Lakusta</w:t>
            </w:r>
            <w:proofErr w:type="spellEnd"/>
            <w:r>
              <w:rPr>
                <w:rFonts w:ascii="Times New Roman" w:hAnsi="Times New Roman" w:cs="Times New Roman"/>
                <w:bCs/>
                <w:sz w:val="24"/>
                <w:szCs w:val="24"/>
              </w:rPr>
              <w:t xml:space="preserve"> (2009)</w:t>
            </w:r>
          </w:p>
          <w:p w:rsidR="00AF40D0" w:rsidRDefault="00AF40D0" w:rsidP="004E49D2">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Beran</w:t>
            </w:r>
            <w:proofErr w:type="spellEnd"/>
            <w:r>
              <w:rPr>
                <w:rFonts w:ascii="Times New Roman" w:hAnsi="Times New Roman" w:cs="Times New Roman"/>
                <w:bCs/>
                <w:sz w:val="24"/>
                <w:szCs w:val="24"/>
              </w:rPr>
              <w:t xml:space="preserve"> (2008)</w:t>
            </w:r>
          </w:p>
          <w:p w:rsidR="00AF40D0" w:rsidRPr="00747E3E" w:rsidRDefault="00AF40D0" w:rsidP="004E49D2">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Dehaene</w:t>
            </w:r>
            <w:proofErr w:type="spellEnd"/>
            <w:r>
              <w:rPr>
                <w:rFonts w:ascii="Times New Roman" w:hAnsi="Times New Roman" w:cs="Times New Roman"/>
                <w:bCs/>
                <w:sz w:val="24"/>
                <w:szCs w:val="24"/>
              </w:rPr>
              <w:t xml:space="preserve"> &amp; Brannon (2010)</w:t>
            </w:r>
          </w:p>
        </w:tc>
      </w:tr>
      <w:tr w:rsidR="00B363B9" w:rsidTr="00F74BDF">
        <w:trPr>
          <w:trHeight w:val="165"/>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Sept. 2</w:t>
            </w:r>
            <w:r w:rsidR="00A9530F">
              <w:rPr>
                <w:rFonts w:ascii="Times New Roman" w:hAnsi="Times New Roman" w:cs="Times New Roman"/>
                <w:b/>
                <w:bCs/>
                <w:sz w:val="24"/>
                <w:szCs w:val="24"/>
              </w:rPr>
              <w:t>7</w:t>
            </w:r>
          </w:p>
        </w:tc>
        <w:tc>
          <w:tcPr>
            <w:tcW w:w="4500" w:type="dxa"/>
          </w:tcPr>
          <w:p w:rsidR="00F37081" w:rsidRDefault="00F37081" w:rsidP="00F370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Self-recognition</w:t>
            </w:r>
          </w:p>
          <w:p w:rsidR="00CB1B42" w:rsidRDefault="00CB1B42" w:rsidP="00F37081">
            <w:pPr>
              <w:autoSpaceDE w:val="0"/>
              <w:autoSpaceDN w:val="0"/>
              <w:adjustRightInd w:val="0"/>
              <w:rPr>
                <w:rFonts w:ascii="Times New Roman" w:hAnsi="Times New Roman" w:cs="Times New Roman"/>
                <w:bCs/>
                <w:sz w:val="24"/>
                <w:szCs w:val="24"/>
              </w:rPr>
            </w:pPr>
          </w:p>
          <w:p w:rsidR="00CB1B42" w:rsidRDefault="00CB1B42" w:rsidP="00F37081">
            <w:pPr>
              <w:autoSpaceDE w:val="0"/>
              <w:autoSpaceDN w:val="0"/>
              <w:adjustRightInd w:val="0"/>
              <w:rPr>
                <w:rFonts w:ascii="Times New Roman" w:hAnsi="Times New Roman" w:cs="Times New Roman"/>
                <w:bCs/>
                <w:sz w:val="24"/>
                <w:szCs w:val="24"/>
              </w:rPr>
            </w:pPr>
          </w:p>
          <w:p w:rsidR="00B363B9" w:rsidRPr="00747E3E" w:rsidRDefault="00F37081" w:rsidP="00F37081">
            <w:pPr>
              <w:autoSpaceDE w:val="0"/>
              <w:autoSpaceDN w:val="0"/>
              <w:adjustRightInd w:val="0"/>
              <w:rPr>
                <w:rFonts w:ascii="Times New Roman" w:hAnsi="Times New Roman" w:cs="Times New Roman"/>
                <w:bCs/>
                <w:sz w:val="24"/>
                <w:szCs w:val="24"/>
              </w:rPr>
            </w:pPr>
            <w:r w:rsidRPr="00747E3E">
              <w:rPr>
                <w:rFonts w:ascii="Times New Roman" w:hAnsi="Times New Roman" w:cs="Times New Roman"/>
                <w:bCs/>
                <w:sz w:val="24"/>
                <w:szCs w:val="24"/>
              </w:rPr>
              <w:t>Theory of mind</w:t>
            </w:r>
          </w:p>
        </w:tc>
        <w:tc>
          <w:tcPr>
            <w:tcW w:w="3780" w:type="dxa"/>
          </w:tcPr>
          <w:p w:rsidR="00F55BA0" w:rsidRDefault="00B51DEE" w:rsidP="00B51DE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Chang et al. (2015) CB</w:t>
            </w:r>
          </w:p>
          <w:p w:rsidR="00AF40D0" w:rsidRDefault="00AF40D0" w:rsidP="00B51DE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Gallup et al. (1995)</w:t>
            </w:r>
          </w:p>
          <w:p w:rsidR="00AF40D0" w:rsidRDefault="00AF40D0" w:rsidP="00B51DEE">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Heyes</w:t>
            </w:r>
            <w:proofErr w:type="spellEnd"/>
            <w:r>
              <w:rPr>
                <w:rFonts w:ascii="Times New Roman" w:hAnsi="Times New Roman" w:cs="Times New Roman"/>
                <w:bCs/>
                <w:sz w:val="24"/>
                <w:szCs w:val="24"/>
              </w:rPr>
              <w:t xml:space="preserve"> (1994/1995)</w:t>
            </w:r>
          </w:p>
          <w:p w:rsidR="00273DE9" w:rsidRDefault="00273DE9" w:rsidP="00B51DEE">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Premack</w:t>
            </w:r>
            <w:proofErr w:type="spellEnd"/>
            <w:r>
              <w:rPr>
                <w:rFonts w:ascii="Times New Roman" w:hAnsi="Times New Roman" w:cs="Times New Roman"/>
                <w:bCs/>
                <w:sz w:val="24"/>
                <w:szCs w:val="24"/>
              </w:rPr>
              <w:t xml:space="preserve"> &amp; Woodruff (1978)</w:t>
            </w:r>
          </w:p>
          <w:p w:rsidR="00CB1B42" w:rsidRDefault="00CB1B42" w:rsidP="00B51DE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Penn et al. (2008)</w:t>
            </w:r>
            <w:r>
              <w:rPr>
                <w:rFonts w:ascii="Times New Roman" w:hAnsi="Times New Roman" w:cs="Times New Roman"/>
                <w:bCs/>
                <w:sz w:val="24"/>
                <w:szCs w:val="24"/>
              </w:rPr>
              <w:br/>
              <w:t xml:space="preserve">Call &amp; </w:t>
            </w:r>
            <w:proofErr w:type="spellStart"/>
            <w:r>
              <w:rPr>
                <w:rFonts w:ascii="Times New Roman" w:hAnsi="Times New Roman" w:cs="Times New Roman"/>
                <w:bCs/>
                <w:sz w:val="24"/>
                <w:szCs w:val="24"/>
              </w:rPr>
              <w:t>Tomasello</w:t>
            </w:r>
            <w:proofErr w:type="spellEnd"/>
            <w:r>
              <w:rPr>
                <w:rFonts w:ascii="Times New Roman" w:hAnsi="Times New Roman" w:cs="Times New Roman"/>
                <w:bCs/>
                <w:sz w:val="24"/>
                <w:szCs w:val="24"/>
              </w:rPr>
              <w:t xml:space="preserve"> (2008)</w:t>
            </w:r>
          </w:p>
          <w:p w:rsidR="001D525A" w:rsidRDefault="001D525A" w:rsidP="00B51DE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Kaminski (2008)</w:t>
            </w:r>
          </w:p>
          <w:p w:rsidR="001D525A" w:rsidRDefault="001D525A" w:rsidP="00B51DEE">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Krachun</w:t>
            </w:r>
            <w:proofErr w:type="spellEnd"/>
            <w:r>
              <w:rPr>
                <w:rFonts w:ascii="Times New Roman" w:hAnsi="Times New Roman" w:cs="Times New Roman"/>
                <w:bCs/>
                <w:sz w:val="24"/>
                <w:szCs w:val="24"/>
              </w:rPr>
              <w:t xml:space="preserve"> et al. (2009)</w:t>
            </w:r>
          </w:p>
        </w:tc>
      </w:tr>
      <w:tr w:rsidR="00B363B9" w:rsidTr="00F74BDF">
        <w:trPr>
          <w:trHeight w:val="165"/>
        </w:trPr>
        <w:tc>
          <w:tcPr>
            <w:tcW w:w="1188" w:type="dxa"/>
          </w:tcPr>
          <w:p w:rsidR="00B363B9" w:rsidRDefault="00A9530F"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Oct. 4</w:t>
            </w:r>
          </w:p>
        </w:tc>
        <w:tc>
          <w:tcPr>
            <w:tcW w:w="4500" w:type="dxa"/>
          </w:tcPr>
          <w:p w:rsidR="00F37081" w:rsidRDefault="00F37081" w:rsidP="00F370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Episodic-like Memory</w:t>
            </w:r>
          </w:p>
          <w:p w:rsidR="00CB1B42" w:rsidRDefault="00CB1B42" w:rsidP="00F37081">
            <w:pPr>
              <w:autoSpaceDE w:val="0"/>
              <w:autoSpaceDN w:val="0"/>
              <w:adjustRightInd w:val="0"/>
              <w:rPr>
                <w:rFonts w:ascii="Times New Roman" w:hAnsi="Times New Roman" w:cs="Times New Roman"/>
                <w:bCs/>
                <w:sz w:val="24"/>
                <w:szCs w:val="24"/>
              </w:rPr>
            </w:pPr>
          </w:p>
          <w:p w:rsidR="00AC3A2B" w:rsidRDefault="00AC3A2B" w:rsidP="00F37081">
            <w:pPr>
              <w:autoSpaceDE w:val="0"/>
              <w:autoSpaceDN w:val="0"/>
              <w:adjustRightInd w:val="0"/>
              <w:rPr>
                <w:rFonts w:ascii="Times New Roman" w:hAnsi="Times New Roman" w:cs="Times New Roman"/>
                <w:bCs/>
                <w:sz w:val="24"/>
                <w:szCs w:val="24"/>
              </w:rPr>
            </w:pPr>
          </w:p>
          <w:p w:rsidR="00B363B9" w:rsidRPr="00747E3E" w:rsidRDefault="00F37081" w:rsidP="00F370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Metacognition/</w:t>
            </w:r>
            <w:proofErr w:type="spellStart"/>
            <w:r>
              <w:rPr>
                <w:rFonts w:ascii="Times New Roman" w:hAnsi="Times New Roman" w:cs="Times New Roman"/>
                <w:bCs/>
                <w:sz w:val="24"/>
                <w:szCs w:val="24"/>
              </w:rPr>
              <w:t>Metamemory</w:t>
            </w:r>
            <w:proofErr w:type="spellEnd"/>
          </w:p>
        </w:tc>
        <w:tc>
          <w:tcPr>
            <w:tcW w:w="3780" w:type="dxa"/>
          </w:tcPr>
          <w:p w:rsidR="00B96D64" w:rsidRDefault="00E874D0" w:rsidP="004E49D2">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Correia</w:t>
            </w:r>
            <w:proofErr w:type="spellEnd"/>
            <w:r>
              <w:rPr>
                <w:rFonts w:ascii="Times New Roman" w:hAnsi="Times New Roman" w:cs="Times New Roman"/>
                <w:bCs/>
                <w:sz w:val="24"/>
                <w:szCs w:val="24"/>
              </w:rPr>
              <w:t xml:space="preserve"> et al. (2008) CB</w:t>
            </w:r>
          </w:p>
          <w:p w:rsidR="00CB1B42" w:rsidRDefault="00CB1B42"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Roberts</w:t>
            </w:r>
            <w:r w:rsidR="006158EC">
              <w:rPr>
                <w:rFonts w:ascii="Times New Roman" w:hAnsi="Times New Roman" w:cs="Times New Roman"/>
                <w:bCs/>
                <w:sz w:val="24"/>
                <w:szCs w:val="24"/>
              </w:rPr>
              <w:t xml:space="preserve"> et al. (2008) Science</w:t>
            </w:r>
          </w:p>
          <w:p w:rsidR="00AC3A2B" w:rsidRDefault="00AC3A2B" w:rsidP="004E49D2">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Suddendorf</w:t>
            </w:r>
            <w:proofErr w:type="spellEnd"/>
            <w:r>
              <w:rPr>
                <w:rFonts w:ascii="Times New Roman" w:hAnsi="Times New Roman" w:cs="Times New Roman"/>
                <w:bCs/>
                <w:sz w:val="24"/>
                <w:szCs w:val="24"/>
              </w:rPr>
              <w:t xml:space="preserve"> &amp; Busby</w:t>
            </w:r>
          </w:p>
          <w:p w:rsidR="006158EC" w:rsidRDefault="006158EC"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Foote &amp; Crystal (2007)</w:t>
            </w:r>
          </w:p>
          <w:p w:rsidR="00DE4091" w:rsidRDefault="00105DDA"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Call</w:t>
            </w:r>
            <w:r w:rsidR="00DE4091">
              <w:rPr>
                <w:rFonts w:ascii="Times New Roman" w:hAnsi="Times New Roman" w:cs="Times New Roman"/>
                <w:bCs/>
                <w:sz w:val="24"/>
                <w:szCs w:val="24"/>
              </w:rPr>
              <w:t xml:space="preserve"> (201</w:t>
            </w:r>
            <w:r>
              <w:rPr>
                <w:rFonts w:ascii="Times New Roman" w:hAnsi="Times New Roman" w:cs="Times New Roman"/>
                <w:bCs/>
                <w:sz w:val="24"/>
                <w:szCs w:val="24"/>
              </w:rPr>
              <w:t>0</w:t>
            </w:r>
            <w:r w:rsidR="00DE4091">
              <w:rPr>
                <w:rFonts w:ascii="Times New Roman" w:hAnsi="Times New Roman" w:cs="Times New Roman"/>
                <w:bCs/>
                <w:sz w:val="24"/>
                <w:szCs w:val="24"/>
              </w:rPr>
              <w:t>)</w:t>
            </w:r>
          </w:p>
          <w:p w:rsidR="00AF40D0" w:rsidRPr="00747E3E" w:rsidRDefault="00AF40D0" w:rsidP="00105DD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Smith et al. </w:t>
            </w:r>
            <w:r w:rsidR="00105DDA">
              <w:rPr>
                <w:rFonts w:ascii="Times New Roman" w:hAnsi="Times New Roman" w:cs="Times New Roman"/>
                <w:bCs/>
                <w:sz w:val="24"/>
                <w:szCs w:val="24"/>
              </w:rPr>
              <w:t xml:space="preserve">plus response </w:t>
            </w:r>
            <w:r>
              <w:rPr>
                <w:rFonts w:ascii="Times New Roman" w:hAnsi="Times New Roman" w:cs="Times New Roman"/>
                <w:bCs/>
                <w:sz w:val="24"/>
                <w:szCs w:val="24"/>
              </w:rPr>
              <w:t>(</w:t>
            </w:r>
            <w:r w:rsidR="00DE4091">
              <w:rPr>
                <w:rFonts w:ascii="Times New Roman" w:hAnsi="Times New Roman" w:cs="Times New Roman"/>
                <w:bCs/>
                <w:sz w:val="24"/>
                <w:szCs w:val="24"/>
              </w:rPr>
              <w:t>2014</w:t>
            </w:r>
            <w:r>
              <w:rPr>
                <w:rFonts w:ascii="Times New Roman" w:hAnsi="Times New Roman" w:cs="Times New Roman"/>
                <w:bCs/>
                <w:sz w:val="24"/>
                <w:szCs w:val="24"/>
              </w:rPr>
              <w:t>)</w:t>
            </w:r>
          </w:p>
        </w:tc>
      </w:tr>
      <w:tr w:rsidR="00B363B9" w:rsidTr="00F74BDF">
        <w:trPr>
          <w:trHeight w:val="310"/>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Oct. </w:t>
            </w:r>
            <w:r w:rsidR="00A9530F">
              <w:rPr>
                <w:rFonts w:ascii="Times New Roman" w:hAnsi="Times New Roman" w:cs="Times New Roman"/>
                <w:b/>
                <w:bCs/>
                <w:sz w:val="24"/>
                <w:szCs w:val="24"/>
              </w:rPr>
              <w:t>11</w:t>
            </w:r>
          </w:p>
        </w:tc>
        <w:tc>
          <w:tcPr>
            <w:tcW w:w="4500" w:type="dxa"/>
          </w:tcPr>
          <w:p w:rsidR="00B363B9" w:rsidRDefault="00F37081" w:rsidP="00A4338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Guest Lecture Jerome Cohen</w:t>
            </w:r>
          </w:p>
          <w:p w:rsidR="00F37081" w:rsidRPr="00747E3E" w:rsidRDefault="00F37081" w:rsidP="00A4338A">
            <w:pPr>
              <w:autoSpaceDE w:val="0"/>
              <w:autoSpaceDN w:val="0"/>
              <w:adjustRightInd w:val="0"/>
              <w:rPr>
                <w:rFonts w:ascii="Times New Roman" w:hAnsi="Times New Roman" w:cs="Times New Roman"/>
                <w:bCs/>
                <w:sz w:val="24"/>
                <w:szCs w:val="24"/>
              </w:rPr>
            </w:pPr>
            <w:r w:rsidRPr="00747E3E">
              <w:rPr>
                <w:rFonts w:ascii="Times New Roman" w:hAnsi="Times New Roman" w:cs="Times New Roman"/>
                <w:bCs/>
                <w:sz w:val="24"/>
                <w:szCs w:val="24"/>
              </w:rPr>
              <w:t>Memory</w:t>
            </w:r>
            <w:r>
              <w:rPr>
                <w:rFonts w:ascii="Times New Roman" w:hAnsi="Times New Roman" w:cs="Times New Roman"/>
                <w:bCs/>
                <w:sz w:val="24"/>
                <w:szCs w:val="24"/>
              </w:rPr>
              <w:t xml:space="preserve"> Processes</w:t>
            </w:r>
          </w:p>
        </w:tc>
        <w:tc>
          <w:tcPr>
            <w:tcW w:w="3780" w:type="dxa"/>
          </w:tcPr>
          <w:p w:rsidR="00B363B9" w:rsidRDefault="00AC3A2B" w:rsidP="00F370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Wright (2007)</w:t>
            </w:r>
          </w:p>
          <w:p w:rsidR="006B6690" w:rsidRDefault="006B6690" w:rsidP="00F37081">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Muthukumaran</w:t>
            </w:r>
            <w:proofErr w:type="spellEnd"/>
            <w:r>
              <w:rPr>
                <w:rFonts w:ascii="Times New Roman" w:hAnsi="Times New Roman" w:cs="Times New Roman"/>
                <w:bCs/>
                <w:sz w:val="24"/>
                <w:szCs w:val="24"/>
              </w:rPr>
              <w:t xml:space="preserve"> et al. (2014)</w:t>
            </w:r>
          </w:p>
          <w:p w:rsidR="006B6690" w:rsidRDefault="006B6690" w:rsidP="00F37081">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Keshen</w:t>
            </w:r>
            <w:proofErr w:type="spellEnd"/>
            <w:r>
              <w:rPr>
                <w:rFonts w:ascii="Times New Roman" w:hAnsi="Times New Roman" w:cs="Times New Roman"/>
                <w:bCs/>
                <w:sz w:val="24"/>
                <w:szCs w:val="24"/>
              </w:rPr>
              <w:t xml:space="preserve"> &amp; Cohen (2016) AC</w:t>
            </w:r>
          </w:p>
          <w:p w:rsidR="006158EC" w:rsidRPr="00F670CC" w:rsidRDefault="006158EC" w:rsidP="00F37081">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Basile</w:t>
            </w:r>
            <w:proofErr w:type="spellEnd"/>
            <w:r>
              <w:rPr>
                <w:rFonts w:ascii="Times New Roman" w:hAnsi="Times New Roman" w:cs="Times New Roman"/>
                <w:bCs/>
                <w:sz w:val="24"/>
                <w:szCs w:val="24"/>
              </w:rPr>
              <w:t xml:space="preserve"> &amp; Hampton (2011) CB</w:t>
            </w:r>
          </w:p>
        </w:tc>
      </w:tr>
      <w:tr w:rsidR="00B363B9" w:rsidTr="00F74BDF">
        <w:trPr>
          <w:trHeight w:val="310"/>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Oct. 1</w:t>
            </w:r>
            <w:r w:rsidR="00A9530F">
              <w:rPr>
                <w:rFonts w:ascii="Times New Roman" w:hAnsi="Times New Roman" w:cs="Times New Roman"/>
                <w:b/>
                <w:bCs/>
                <w:sz w:val="24"/>
                <w:szCs w:val="24"/>
              </w:rPr>
              <w:t>8</w:t>
            </w:r>
          </w:p>
        </w:tc>
        <w:tc>
          <w:tcPr>
            <w:tcW w:w="4500" w:type="dxa"/>
          </w:tcPr>
          <w:p w:rsidR="00F37081" w:rsidRDefault="00F37081" w:rsidP="00F370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Causal Reasoning</w:t>
            </w:r>
          </w:p>
          <w:p w:rsidR="00AC3A2B" w:rsidRDefault="00AC3A2B" w:rsidP="00F37081">
            <w:pPr>
              <w:autoSpaceDE w:val="0"/>
              <w:autoSpaceDN w:val="0"/>
              <w:adjustRightInd w:val="0"/>
              <w:rPr>
                <w:rFonts w:ascii="Times New Roman" w:hAnsi="Times New Roman" w:cs="Times New Roman"/>
                <w:bCs/>
                <w:sz w:val="24"/>
                <w:szCs w:val="24"/>
              </w:rPr>
            </w:pPr>
          </w:p>
          <w:p w:rsidR="00A45F3B" w:rsidRDefault="00A45F3B" w:rsidP="00F37081">
            <w:pPr>
              <w:autoSpaceDE w:val="0"/>
              <w:autoSpaceDN w:val="0"/>
              <w:adjustRightInd w:val="0"/>
              <w:rPr>
                <w:rFonts w:ascii="Times New Roman" w:hAnsi="Times New Roman" w:cs="Times New Roman"/>
                <w:bCs/>
                <w:sz w:val="24"/>
                <w:szCs w:val="24"/>
              </w:rPr>
            </w:pPr>
          </w:p>
          <w:p w:rsidR="00B363B9" w:rsidRPr="00747E3E" w:rsidRDefault="00F37081" w:rsidP="00F370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Tool Use</w:t>
            </w:r>
          </w:p>
        </w:tc>
        <w:tc>
          <w:tcPr>
            <w:tcW w:w="3780" w:type="dxa"/>
          </w:tcPr>
          <w:p w:rsidR="009A2899" w:rsidRDefault="00CB1B42" w:rsidP="00F37081">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Premack</w:t>
            </w:r>
            <w:proofErr w:type="spellEnd"/>
            <w:r>
              <w:rPr>
                <w:rFonts w:ascii="Times New Roman" w:hAnsi="Times New Roman" w:cs="Times New Roman"/>
                <w:bCs/>
                <w:sz w:val="24"/>
                <w:szCs w:val="24"/>
              </w:rPr>
              <w:t xml:space="preserve"> &amp; </w:t>
            </w:r>
            <w:proofErr w:type="spellStart"/>
            <w:r>
              <w:rPr>
                <w:rFonts w:ascii="Times New Roman" w:hAnsi="Times New Roman" w:cs="Times New Roman"/>
                <w:bCs/>
                <w:sz w:val="24"/>
                <w:szCs w:val="24"/>
              </w:rPr>
              <w:t>Premack</w:t>
            </w:r>
            <w:proofErr w:type="spellEnd"/>
            <w:r>
              <w:rPr>
                <w:rFonts w:ascii="Times New Roman" w:hAnsi="Times New Roman" w:cs="Times New Roman"/>
                <w:bCs/>
                <w:sz w:val="24"/>
                <w:szCs w:val="24"/>
              </w:rPr>
              <w:t xml:space="preserve"> (1994)</w:t>
            </w:r>
          </w:p>
          <w:p w:rsidR="00AC3A2B" w:rsidRDefault="00AC3A2B" w:rsidP="00F37081">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Blaisdell</w:t>
            </w:r>
            <w:proofErr w:type="spellEnd"/>
            <w:r>
              <w:rPr>
                <w:rFonts w:ascii="Times New Roman" w:hAnsi="Times New Roman" w:cs="Times New Roman"/>
                <w:bCs/>
                <w:sz w:val="24"/>
                <w:szCs w:val="24"/>
              </w:rPr>
              <w:t xml:space="preserve"> et al. (2006)</w:t>
            </w:r>
          </w:p>
          <w:p w:rsidR="00A45F3B" w:rsidRDefault="00A45F3B" w:rsidP="00F37081">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Dwer</w:t>
            </w:r>
            <w:proofErr w:type="spellEnd"/>
            <w:r>
              <w:rPr>
                <w:rFonts w:ascii="Times New Roman" w:hAnsi="Times New Roman" w:cs="Times New Roman"/>
                <w:bCs/>
                <w:sz w:val="24"/>
                <w:szCs w:val="24"/>
              </w:rPr>
              <w:t xml:space="preserve"> et al.</w:t>
            </w:r>
          </w:p>
          <w:p w:rsidR="00AC3A2B" w:rsidRDefault="00AC3A2B" w:rsidP="00F37081">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Girndt</w:t>
            </w:r>
            <w:proofErr w:type="spellEnd"/>
            <w:r>
              <w:rPr>
                <w:rFonts w:ascii="Times New Roman" w:hAnsi="Times New Roman" w:cs="Times New Roman"/>
                <w:bCs/>
                <w:sz w:val="24"/>
                <w:szCs w:val="24"/>
              </w:rPr>
              <w:t xml:space="preserve"> et al. (2008)</w:t>
            </w:r>
          </w:p>
          <w:p w:rsidR="00AC3A2B" w:rsidRDefault="00AC3A2B" w:rsidP="00F370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Silva et al. (2005)</w:t>
            </w:r>
          </w:p>
          <w:p w:rsidR="00DE4091" w:rsidRDefault="00DE4091" w:rsidP="00F3708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Emery &amp; Clayton (2009)</w:t>
            </w:r>
          </w:p>
        </w:tc>
      </w:tr>
      <w:tr w:rsidR="00B363B9" w:rsidTr="00F74BDF">
        <w:trPr>
          <w:trHeight w:val="310"/>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Oct. </w:t>
            </w:r>
            <w:r w:rsidR="00A9530F">
              <w:rPr>
                <w:rFonts w:ascii="Times New Roman" w:hAnsi="Times New Roman" w:cs="Times New Roman"/>
                <w:b/>
                <w:bCs/>
                <w:sz w:val="24"/>
                <w:szCs w:val="24"/>
              </w:rPr>
              <w:t>25</w:t>
            </w:r>
          </w:p>
        </w:tc>
        <w:tc>
          <w:tcPr>
            <w:tcW w:w="4500" w:type="dxa"/>
          </w:tcPr>
          <w:p w:rsidR="00C306C9" w:rsidRPr="00747E3E" w:rsidRDefault="00FA7019" w:rsidP="00485916">
            <w:pPr>
              <w:autoSpaceDE w:val="0"/>
              <w:autoSpaceDN w:val="0"/>
              <w:adjustRightInd w:val="0"/>
              <w:rPr>
                <w:rFonts w:ascii="Times New Roman" w:hAnsi="Times New Roman" w:cs="Times New Roman"/>
                <w:bCs/>
                <w:sz w:val="24"/>
                <w:szCs w:val="24"/>
              </w:rPr>
            </w:pPr>
            <w:r w:rsidRPr="00747E3E">
              <w:rPr>
                <w:rFonts w:ascii="Times New Roman" w:hAnsi="Times New Roman" w:cs="Times New Roman"/>
                <w:bCs/>
                <w:sz w:val="24"/>
                <w:szCs w:val="24"/>
              </w:rPr>
              <w:t>Social learning</w:t>
            </w:r>
          </w:p>
        </w:tc>
        <w:tc>
          <w:tcPr>
            <w:tcW w:w="3780" w:type="dxa"/>
          </w:tcPr>
          <w:p w:rsidR="00105DDA" w:rsidRDefault="00105DDA" w:rsidP="00FA70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Range et al. (2007)</w:t>
            </w:r>
          </w:p>
          <w:p w:rsidR="00105DDA" w:rsidRDefault="00105DDA" w:rsidP="00FA70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Kaminski et al. (2011)</w:t>
            </w:r>
          </w:p>
          <w:p w:rsidR="001D525A" w:rsidRDefault="001D525A" w:rsidP="00FA70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Huber et al. (2012)</w:t>
            </w:r>
          </w:p>
          <w:p w:rsidR="009A2899" w:rsidRDefault="00CB1B42" w:rsidP="00FA7019">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Heyes</w:t>
            </w:r>
            <w:proofErr w:type="spellEnd"/>
            <w:r>
              <w:rPr>
                <w:rFonts w:ascii="Times New Roman" w:hAnsi="Times New Roman" w:cs="Times New Roman"/>
                <w:bCs/>
                <w:sz w:val="24"/>
                <w:szCs w:val="24"/>
              </w:rPr>
              <w:t xml:space="preserve"> (201</w:t>
            </w:r>
            <w:r w:rsidR="00A45F3B">
              <w:rPr>
                <w:rFonts w:ascii="Times New Roman" w:hAnsi="Times New Roman" w:cs="Times New Roman"/>
                <w:bCs/>
                <w:sz w:val="24"/>
                <w:szCs w:val="24"/>
              </w:rPr>
              <w:t>1</w:t>
            </w:r>
            <w:r>
              <w:rPr>
                <w:rFonts w:ascii="Times New Roman" w:hAnsi="Times New Roman" w:cs="Times New Roman"/>
                <w:bCs/>
                <w:sz w:val="24"/>
                <w:szCs w:val="24"/>
              </w:rPr>
              <w:t>)</w:t>
            </w:r>
          </w:p>
          <w:p w:rsidR="00AC3A2B" w:rsidRPr="00747E3E" w:rsidRDefault="00CB1B42" w:rsidP="00FA70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Horner &amp; Whiten (2005)</w:t>
            </w:r>
          </w:p>
        </w:tc>
      </w:tr>
      <w:tr w:rsidR="00B363B9" w:rsidTr="00F74BDF">
        <w:trPr>
          <w:trHeight w:val="310"/>
        </w:trPr>
        <w:tc>
          <w:tcPr>
            <w:tcW w:w="1188" w:type="dxa"/>
          </w:tcPr>
          <w:p w:rsidR="00B363B9" w:rsidRDefault="00A9530F" w:rsidP="0048591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Nov. 1</w:t>
            </w:r>
          </w:p>
        </w:tc>
        <w:tc>
          <w:tcPr>
            <w:tcW w:w="4500" w:type="dxa"/>
          </w:tcPr>
          <w:p w:rsidR="00A4338A" w:rsidRDefault="00FA7019"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Co-operation</w:t>
            </w:r>
          </w:p>
          <w:p w:rsidR="00CB1B42" w:rsidRDefault="00CB1B42" w:rsidP="004E49D2">
            <w:pPr>
              <w:autoSpaceDE w:val="0"/>
              <w:autoSpaceDN w:val="0"/>
              <w:adjustRightInd w:val="0"/>
              <w:rPr>
                <w:rFonts w:ascii="Times New Roman" w:hAnsi="Times New Roman" w:cs="Times New Roman"/>
                <w:bCs/>
                <w:sz w:val="24"/>
                <w:szCs w:val="24"/>
              </w:rPr>
            </w:pPr>
          </w:p>
          <w:p w:rsidR="00C234CE" w:rsidRDefault="00C234CE" w:rsidP="004E49D2">
            <w:pPr>
              <w:autoSpaceDE w:val="0"/>
              <w:autoSpaceDN w:val="0"/>
              <w:adjustRightInd w:val="0"/>
              <w:rPr>
                <w:rFonts w:ascii="Times New Roman" w:hAnsi="Times New Roman" w:cs="Times New Roman"/>
                <w:bCs/>
                <w:sz w:val="24"/>
                <w:szCs w:val="24"/>
              </w:rPr>
            </w:pPr>
          </w:p>
          <w:p w:rsidR="00B363B9" w:rsidRPr="00747E3E" w:rsidRDefault="00FA7019"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Altruism</w:t>
            </w:r>
            <w:r w:rsidR="00A4338A">
              <w:rPr>
                <w:rFonts w:ascii="Times New Roman" w:hAnsi="Times New Roman" w:cs="Times New Roman"/>
                <w:bCs/>
                <w:sz w:val="24"/>
                <w:szCs w:val="24"/>
              </w:rPr>
              <w:t>/Prosocial Behavior</w:t>
            </w:r>
          </w:p>
        </w:tc>
        <w:tc>
          <w:tcPr>
            <w:tcW w:w="3780" w:type="dxa"/>
          </w:tcPr>
          <w:p w:rsidR="00F06ABE" w:rsidRDefault="00CB1B42" w:rsidP="00FA7019">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Plotnik</w:t>
            </w:r>
            <w:proofErr w:type="spellEnd"/>
            <w:r>
              <w:rPr>
                <w:rFonts w:ascii="Times New Roman" w:hAnsi="Times New Roman" w:cs="Times New Roman"/>
                <w:bCs/>
                <w:sz w:val="24"/>
                <w:szCs w:val="24"/>
              </w:rPr>
              <w:t xml:space="preserve"> et al. (2011)</w:t>
            </w:r>
          </w:p>
          <w:p w:rsidR="00CB1B42" w:rsidRDefault="00CB1B42" w:rsidP="00FA7019">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Warneken</w:t>
            </w:r>
            <w:proofErr w:type="spellEnd"/>
            <w:r>
              <w:rPr>
                <w:rFonts w:ascii="Times New Roman" w:hAnsi="Times New Roman" w:cs="Times New Roman"/>
                <w:bCs/>
                <w:sz w:val="24"/>
                <w:szCs w:val="24"/>
              </w:rPr>
              <w:t xml:space="preserve"> &amp; </w:t>
            </w:r>
            <w:proofErr w:type="spellStart"/>
            <w:r>
              <w:rPr>
                <w:rFonts w:ascii="Times New Roman" w:hAnsi="Times New Roman" w:cs="Times New Roman"/>
                <w:bCs/>
                <w:sz w:val="24"/>
                <w:szCs w:val="24"/>
              </w:rPr>
              <w:t>Tomasello</w:t>
            </w:r>
            <w:proofErr w:type="spellEnd"/>
            <w:r>
              <w:rPr>
                <w:rFonts w:ascii="Times New Roman" w:hAnsi="Times New Roman" w:cs="Times New Roman"/>
                <w:bCs/>
                <w:sz w:val="24"/>
                <w:szCs w:val="24"/>
              </w:rPr>
              <w:t xml:space="preserve"> (2009)</w:t>
            </w:r>
          </w:p>
          <w:p w:rsidR="00C234CE" w:rsidRDefault="00C234CE" w:rsidP="00FA7019">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Drea</w:t>
            </w:r>
            <w:proofErr w:type="spellEnd"/>
            <w:r>
              <w:rPr>
                <w:rFonts w:ascii="Times New Roman" w:hAnsi="Times New Roman" w:cs="Times New Roman"/>
                <w:bCs/>
                <w:sz w:val="24"/>
                <w:szCs w:val="24"/>
              </w:rPr>
              <w:t xml:space="preserve"> &amp; Carter (2009)</w:t>
            </w:r>
          </w:p>
          <w:p w:rsidR="00CB1B42" w:rsidRDefault="00CB1B42" w:rsidP="00FA70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Cronin (2012)</w:t>
            </w:r>
          </w:p>
          <w:p w:rsidR="00CB1B42" w:rsidRDefault="00CB1B42" w:rsidP="00FA70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Silk &amp; House (2011)</w:t>
            </w:r>
          </w:p>
          <w:p w:rsidR="00211C77" w:rsidRPr="00747E3E" w:rsidRDefault="00211C77" w:rsidP="00FA70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Silberberg (2014)</w:t>
            </w:r>
          </w:p>
        </w:tc>
      </w:tr>
      <w:tr w:rsidR="00B363B9" w:rsidTr="00F74BDF">
        <w:trPr>
          <w:trHeight w:val="310"/>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Nov. </w:t>
            </w:r>
            <w:r w:rsidR="00A9530F">
              <w:rPr>
                <w:rFonts w:ascii="Times New Roman" w:hAnsi="Times New Roman" w:cs="Times New Roman"/>
                <w:b/>
                <w:bCs/>
                <w:sz w:val="24"/>
                <w:szCs w:val="24"/>
              </w:rPr>
              <w:t>8</w:t>
            </w:r>
          </w:p>
        </w:tc>
        <w:tc>
          <w:tcPr>
            <w:tcW w:w="4500" w:type="dxa"/>
          </w:tcPr>
          <w:p w:rsidR="00E85D76" w:rsidRDefault="00E85D76" w:rsidP="00E85D7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Communication</w:t>
            </w:r>
          </w:p>
          <w:p w:rsidR="00211C77" w:rsidRDefault="00211C77" w:rsidP="004E49D2">
            <w:pPr>
              <w:autoSpaceDE w:val="0"/>
              <w:autoSpaceDN w:val="0"/>
              <w:adjustRightInd w:val="0"/>
              <w:rPr>
                <w:rFonts w:ascii="Times New Roman" w:hAnsi="Times New Roman" w:cs="Times New Roman"/>
                <w:bCs/>
                <w:sz w:val="24"/>
                <w:szCs w:val="24"/>
              </w:rPr>
            </w:pPr>
          </w:p>
          <w:p w:rsidR="00603948" w:rsidRDefault="00603948" w:rsidP="004E49D2">
            <w:pPr>
              <w:autoSpaceDE w:val="0"/>
              <w:autoSpaceDN w:val="0"/>
              <w:adjustRightInd w:val="0"/>
              <w:rPr>
                <w:rFonts w:ascii="Times New Roman" w:hAnsi="Times New Roman" w:cs="Times New Roman"/>
                <w:bCs/>
                <w:sz w:val="24"/>
                <w:szCs w:val="24"/>
              </w:rPr>
            </w:pPr>
          </w:p>
          <w:p w:rsidR="00603948" w:rsidRDefault="00603948" w:rsidP="004E49D2">
            <w:pPr>
              <w:autoSpaceDE w:val="0"/>
              <w:autoSpaceDN w:val="0"/>
              <w:adjustRightInd w:val="0"/>
              <w:rPr>
                <w:rFonts w:ascii="Times New Roman" w:hAnsi="Times New Roman" w:cs="Times New Roman"/>
                <w:bCs/>
                <w:sz w:val="24"/>
                <w:szCs w:val="24"/>
              </w:rPr>
            </w:pPr>
          </w:p>
          <w:p w:rsidR="00603948" w:rsidRDefault="00603948" w:rsidP="004E49D2">
            <w:pPr>
              <w:autoSpaceDE w:val="0"/>
              <w:autoSpaceDN w:val="0"/>
              <w:adjustRightInd w:val="0"/>
              <w:rPr>
                <w:rFonts w:ascii="Times New Roman" w:hAnsi="Times New Roman" w:cs="Times New Roman"/>
                <w:bCs/>
                <w:sz w:val="24"/>
                <w:szCs w:val="24"/>
              </w:rPr>
            </w:pPr>
          </w:p>
          <w:p w:rsidR="00B363B9" w:rsidRPr="00747E3E" w:rsidRDefault="00C306C9"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Individual Recognition</w:t>
            </w:r>
          </w:p>
        </w:tc>
        <w:tc>
          <w:tcPr>
            <w:tcW w:w="3780" w:type="dxa"/>
          </w:tcPr>
          <w:p w:rsidR="00275B73" w:rsidRDefault="00DE4091" w:rsidP="004E49D2">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Premack</w:t>
            </w:r>
            <w:proofErr w:type="spellEnd"/>
            <w:r>
              <w:rPr>
                <w:rFonts w:ascii="Times New Roman" w:hAnsi="Times New Roman" w:cs="Times New Roman"/>
                <w:bCs/>
                <w:sz w:val="24"/>
                <w:szCs w:val="24"/>
              </w:rPr>
              <w:t xml:space="preserve"> (</w:t>
            </w:r>
            <w:r w:rsidR="00C234CE">
              <w:rPr>
                <w:rFonts w:ascii="Times New Roman" w:hAnsi="Times New Roman" w:cs="Times New Roman"/>
                <w:bCs/>
                <w:sz w:val="24"/>
                <w:szCs w:val="24"/>
              </w:rPr>
              <w:t>2004</w:t>
            </w:r>
            <w:r>
              <w:rPr>
                <w:rFonts w:ascii="Times New Roman" w:hAnsi="Times New Roman" w:cs="Times New Roman"/>
                <w:bCs/>
                <w:sz w:val="24"/>
                <w:szCs w:val="24"/>
              </w:rPr>
              <w:t>)</w:t>
            </w:r>
          </w:p>
          <w:p w:rsidR="00C234CE" w:rsidRDefault="00C234CE" w:rsidP="004E49D2">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Pika</w:t>
            </w:r>
            <w:proofErr w:type="spellEnd"/>
            <w:r>
              <w:rPr>
                <w:rFonts w:ascii="Times New Roman" w:hAnsi="Times New Roman" w:cs="Times New Roman"/>
                <w:bCs/>
                <w:sz w:val="24"/>
                <w:szCs w:val="24"/>
              </w:rPr>
              <w:t xml:space="preserve"> (2008)</w:t>
            </w:r>
          </w:p>
          <w:p w:rsidR="00C234CE" w:rsidRDefault="00C234CE"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Savage Rumbaugh et al. (1986, 1987)</w:t>
            </w:r>
          </w:p>
          <w:p w:rsidR="00C234CE" w:rsidRDefault="00C234CE"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Seidenberg &amp; </w:t>
            </w:r>
            <w:proofErr w:type="spellStart"/>
            <w:r>
              <w:rPr>
                <w:rFonts w:ascii="Times New Roman" w:hAnsi="Times New Roman" w:cs="Times New Roman"/>
                <w:bCs/>
                <w:sz w:val="24"/>
                <w:szCs w:val="24"/>
              </w:rPr>
              <w:t>Petitto</w:t>
            </w:r>
            <w:proofErr w:type="spellEnd"/>
            <w:r>
              <w:rPr>
                <w:rFonts w:ascii="Times New Roman" w:hAnsi="Times New Roman" w:cs="Times New Roman"/>
                <w:bCs/>
                <w:sz w:val="24"/>
                <w:szCs w:val="24"/>
              </w:rPr>
              <w:t xml:space="preserve"> (1987)</w:t>
            </w:r>
          </w:p>
          <w:p w:rsidR="00B2476E" w:rsidRDefault="00B2476E"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Breed (2014)</w:t>
            </w:r>
          </w:p>
          <w:p w:rsidR="00B2476E" w:rsidRDefault="00B2476E"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Sheehan et al. (2014) </w:t>
            </w:r>
          </w:p>
          <w:p w:rsidR="006B6690" w:rsidRDefault="006B6690"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Fox (2008)</w:t>
            </w:r>
          </w:p>
        </w:tc>
      </w:tr>
      <w:tr w:rsidR="00B363B9" w:rsidTr="00F74BDF">
        <w:trPr>
          <w:trHeight w:val="310"/>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Nov. 1</w:t>
            </w:r>
            <w:r w:rsidR="00A9530F">
              <w:rPr>
                <w:rFonts w:ascii="Times New Roman" w:hAnsi="Times New Roman" w:cs="Times New Roman"/>
                <w:b/>
                <w:bCs/>
                <w:sz w:val="24"/>
                <w:szCs w:val="24"/>
              </w:rPr>
              <w:t>5</w:t>
            </w:r>
          </w:p>
        </w:tc>
        <w:tc>
          <w:tcPr>
            <w:tcW w:w="4500" w:type="dxa"/>
          </w:tcPr>
          <w:p w:rsidR="00E85D76" w:rsidRDefault="00FA7019"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Animal Welfare</w:t>
            </w:r>
          </w:p>
          <w:p w:rsidR="00DE4091" w:rsidRDefault="00DE4091" w:rsidP="004E49D2">
            <w:pPr>
              <w:autoSpaceDE w:val="0"/>
              <w:autoSpaceDN w:val="0"/>
              <w:adjustRightInd w:val="0"/>
              <w:rPr>
                <w:rFonts w:ascii="Times New Roman" w:hAnsi="Times New Roman" w:cs="Times New Roman"/>
                <w:bCs/>
                <w:sz w:val="24"/>
                <w:szCs w:val="24"/>
              </w:rPr>
            </w:pPr>
          </w:p>
          <w:p w:rsidR="00DE4091" w:rsidRDefault="00DE4091" w:rsidP="004E49D2">
            <w:pPr>
              <w:autoSpaceDE w:val="0"/>
              <w:autoSpaceDN w:val="0"/>
              <w:adjustRightInd w:val="0"/>
              <w:rPr>
                <w:rFonts w:ascii="Times New Roman" w:hAnsi="Times New Roman" w:cs="Times New Roman"/>
                <w:bCs/>
                <w:sz w:val="24"/>
                <w:szCs w:val="24"/>
              </w:rPr>
            </w:pPr>
          </w:p>
          <w:p w:rsidR="00A4338A" w:rsidRPr="00747E3E" w:rsidRDefault="00A4338A" w:rsidP="004E49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General Intelligence</w:t>
            </w:r>
          </w:p>
        </w:tc>
        <w:tc>
          <w:tcPr>
            <w:tcW w:w="3780" w:type="dxa"/>
          </w:tcPr>
          <w:p w:rsidR="00AA05EC" w:rsidRDefault="00B51DEE" w:rsidP="00FA70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Clark (2011)</w:t>
            </w:r>
          </w:p>
          <w:p w:rsidR="00B51DEE" w:rsidRDefault="00B51DEE" w:rsidP="00FA7019">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Bethell</w:t>
            </w:r>
            <w:proofErr w:type="spellEnd"/>
            <w:r>
              <w:rPr>
                <w:rFonts w:ascii="Times New Roman" w:hAnsi="Times New Roman" w:cs="Times New Roman"/>
                <w:bCs/>
                <w:sz w:val="24"/>
                <w:szCs w:val="24"/>
              </w:rPr>
              <w:t xml:space="preserve"> et al. (2016) </w:t>
            </w:r>
            <w:proofErr w:type="spellStart"/>
            <w:r>
              <w:rPr>
                <w:rFonts w:ascii="Times New Roman" w:hAnsi="Times New Roman" w:cs="Times New Roman"/>
                <w:bCs/>
                <w:sz w:val="24"/>
                <w:szCs w:val="24"/>
              </w:rPr>
              <w:t>Beh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Sci</w:t>
            </w:r>
            <w:proofErr w:type="spellEnd"/>
          </w:p>
          <w:p w:rsidR="008344F7" w:rsidRDefault="008344F7" w:rsidP="00FA70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Mason (2010)</w:t>
            </w:r>
          </w:p>
          <w:p w:rsidR="003B540E" w:rsidRDefault="003B540E" w:rsidP="00FA70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Brown (2014)</w:t>
            </w:r>
          </w:p>
          <w:p w:rsidR="00B51DEE" w:rsidRDefault="00B51DEE" w:rsidP="00FA701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Benson-</w:t>
            </w:r>
            <w:proofErr w:type="spellStart"/>
            <w:r>
              <w:rPr>
                <w:rFonts w:ascii="Times New Roman" w:hAnsi="Times New Roman" w:cs="Times New Roman"/>
                <w:bCs/>
                <w:sz w:val="24"/>
                <w:szCs w:val="24"/>
              </w:rPr>
              <w:t>Amran</w:t>
            </w:r>
            <w:proofErr w:type="spellEnd"/>
            <w:r>
              <w:rPr>
                <w:rFonts w:ascii="Times New Roman" w:hAnsi="Times New Roman" w:cs="Times New Roman"/>
                <w:bCs/>
                <w:sz w:val="24"/>
                <w:szCs w:val="24"/>
              </w:rPr>
              <w:t xml:space="preserve"> et al. (2015) PNAS</w:t>
            </w:r>
          </w:p>
          <w:p w:rsidR="00AF40D0" w:rsidRDefault="006B6690" w:rsidP="00FA7019">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Burkart</w:t>
            </w:r>
            <w:proofErr w:type="spellEnd"/>
            <w:r>
              <w:rPr>
                <w:rFonts w:ascii="Times New Roman" w:hAnsi="Times New Roman" w:cs="Times New Roman"/>
                <w:bCs/>
                <w:sz w:val="24"/>
                <w:szCs w:val="24"/>
              </w:rPr>
              <w:t xml:space="preserve"> et a</w:t>
            </w:r>
            <w:r w:rsidR="00AF40D0">
              <w:rPr>
                <w:rFonts w:ascii="Times New Roman" w:hAnsi="Times New Roman" w:cs="Times New Roman"/>
                <w:bCs/>
                <w:sz w:val="24"/>
                <w:szCs w:val="24"/>
              </w:rPr>
              <w:t>l. (2016) BBS</w:t>
            </w:r>
          </w:p>
        </w:tc>
      </w:tr>
      <w:tr w:rsidR="00B363B9" w:rsidTr="00F74BDF">
        <w:trPr>
          <w:trHeight w:val="310"/>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Nov. </w:t>
            </w:r>
            <w:r w:rsidR="00A9530F">
              <w:rPr>
                <w:rFonts w:ascii="Times New Roman" w:hAnsi="Times New Roman" w:cs="Times New Roman"/>
                <w:b/>
                <w:bCs/>
                <w:sz w:val="24"/>
                <w:szCs w:val="24"/>
              </w:rPr>
              <w:t>22</w:t>
            </w:r>
          </w:p>
        </w:tc>
        <w:tc>
          <w:tcPr>
            <w:tcW w:w="4500" w:type="dxa"/>
          </w:tcPr>
          <w:p w:rsidR="00B363B9" w:rsidRPr="00747E3E" w:rsidRDefault="00FA7019" w:rsidP="00485916">
            <w:pPr>
              <w:autoSpaceDE w:val="0"/>
              <w:autoSpaceDN w:val="0"/>
              <w:adjustRightInd w:val="0"/>
              <w:rPr>
                <w:rFonts w:ascii="Times New Roman" w:hAnsi="Times New Roman" w:cs="Times New Roman"/>
                <w:bCs/>
                <w:sz w:val="24"/>
                <w:szCs w:val="24"/>
              </w:rPr>
            </w:pPr>
            <w:r w:rsidRPr="00747E3E">
              <w:rPr>
                <w:rFonts w:ascii="Times New Roman" w:hAnsi="Times New Roman" w:cs="Times New Roman"/>
                <w:bCs/>
                <w:sz w:val="24"/>
                <w:szCs w:val="24"/>
              </w:rPr>
              <w:t>EXAM</w:t>
            </w:r>
          </w:p>
        </w:tc>
        <w:tc>
          <w:tcPr>
            <w:tcW w:w="3780" w:type="dxa"/>
          </w:tcPr>
          <w:p w:rsidR="00E85D76" w:rsidRDefault="00E85D76" w:rsidP="00485916">
            <w:pPr>
              <w:autoSpaceDE w:val="0"/>
              <w:autoSpaceDN w:val="0"/>
              <w:adjustRightInd w:val="0"/>
              <w:rPr>
                <w:rFonts w:ascii="Times New Roman" w:hAnsi="Times New Roman" w:cs="Times New Roman"/>
                <w:bCs/>
                <w:sz w:val="24"/>
                <w:szCs w:val="24"/>
              </w:rPr>
            </w:pPr>
          </w:p>
        </w:tc>
      </w:tr>
      <w:tr w:rsidR="00B363B9" w:rsidTr="00F74BDF">
        <w:trPr>
          <w:trHeight w:val="636"/>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Nov. 2</w:t>
            </w:r>
            <w:r w:rsidR="00A9530F">
              <w:rPr>
                <w:rFonts w:ascii="Times New Roman" w:hAnsi="Times New Roman" w:cs="Times New Roman"/>
                <w:b/>
                <w:bCs/>
                <w:sz w:val="24"/>
                <w:szCs w:val="24"/>
              </w:rPr>
              <w:t>9</w:t>
            </w:r>
          </w:p>
        </w:tc>
        <w:tc>
          <w:tcPr>
            <w:tcW w:w="4500" w:type="dxa"/>
          </w:tcPr>
          <w:p w:rsidR="00B363B9" w:rsidRPr="00747E3E" w:rsidRDefault="00FA7019" w:rsidP="00485916">
            <w:pPr>
              <w:autoSpaceDE w:val="0"/>
              <w:autoSpaceDN w:val="0"/>
              <w:adjustRightInd w:val="0"/>
              <w:rPr>
                <w:rFonts w:ascii="Times New Roman" w:hAnsi="Times New Roman" w:cs="Times New Roman"/>
                <w:bCs/>
                <w:sz w:val="24"/>
                <w:szCs w:val="24"/>
              </w:rPr>
            </w:pPr>
            <w:r w:rsidRPr="00747E3E">
              <w:rPr>
                <w:rFonts w:ascii="Times New Roman" w:hAnsi="Times New Roman" w:cs="Times New Roman"/>
                <w:bCs/>
                <w:sz w:val="24"/>
                <w:szCs w:val="24"/>
              </w:rPr>
              <w:t>RESEARCH PROPOSAL PRESENTATIONS</w:t>
            </w:r>
          </w:p>
        </w:tc>
        <w:tc>
          <w:tcPr>
            <w:tcW w:w="3780" w:type="dxa"/>
          </w:tcPr>
          <w:p w:rsidR="00B363B9" w:rsidRPr="00747E3E" w:rsidRDefault="00B363B9" w:rsidP="00485916">
            <w:pPr>
              <w:autoSpaceDE w:val="0"/>
              <w:autoSpaceDN w:val="0"/>
              <w:adjustRightInd w:val="0"/>
              <w:rPr>
                <w:rFonts w:ascii="Times New Roman" w:hAnsi="Times New Roman" w:cs="Times New Roman"/>
                <w:bCs/>
                <w:sz w:val="24"/>
                <w:szCs w:val="24"/>
              </w:rPr>
            </w:pPr>
          </w:p>
        </w:tc>
      </w:tr>
      <w:tr w:rsidR="00B363B9" w:rsidTr="00F74BDF">
        <w:trPr>
          <w:trHeight w:val="326"/>
        </w:trPr>
        <w:tc>
          <w:tcPr>
            <w:tcW w:w="1188" w:type="dxa"/>
          </w:tcPr>
          <w:p w:rsidR="00B363B9" w:rsidRDefault="00B363B9" w:rsidP="00A9530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Dec. </w:t>
            </w:r>
            <w:r w:rsidR="00A9530F">
              <w:rPr>
                <w:rFonts w:ascii="Times New Roman" w:hAnsi="Times New Roman" w:cs="Times New Roman"/>
                <w:b/>
                <w:bCs/>
                <w:sz w:val="24"/>
                <w:szCs w:val="24"/>
              </w:rPr>
              <w:t>13</w:t>
            </w:r>
          </w:p>
        </w:tc>
        <w:tc>
          <w:tcPr>
            <w:tcW w:w="4500" w:type="dxa"/>
          </w:tcPr>
          <w:p w:rsidR="00B363B9" w:rsidRPr="00747E3E" w:rsidRDefault="00FA7019" w:rsidP="0048591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RESEARCH PROPOSALS DUE</w:t>
            </w:r>
          </w:p>
        </w:tc>
        <w:tc>
          <w:tcPr>
            <w:tcW w:w="3780" w:type="dxa"/>
          </w:tcPr>
          <w:p w:rsidR="00B363B9" w:rsidRPr="00747E3E" w:rsidRDefault="00B363B9" w:rsidP="00485916">
            <w:pPr>
              <w:autoSpaceDE w:val="0"/>
              <w:autoSpaceDN w:val="0"/>
              <w:adjustRightInd w:val="0"/>
              <w:rPr>
                <w:rFonts w:ascii="Times New Roman" w:hAnsi="Times New Roman" w:cs="Times New Roman"/>
                <w:bCs/>
                <w:sz w:val="24"/>
                <w:szCs w:val="24"/>
              </w:rPr>
            </w:pPr>
          </w:p>
        </w:tc>
      </w:tr>
    </w:tbl>
    <w:p w:rsidR="006A2137" w:rsidRDefault="006A2137" w:rsidP="00485916">
      <w:pPr>
        <w:autoSpaceDE w:val="0"/>
        <w:autoSpaceDN w:val="0"/>
        <w:adjustRightInd w:val="0"/>
        <w:spacing w:after="0" w:line="240" w:lineRule="auto"/>
        <w:rPr>
          <w:rFonts w:ascii="Times New Roman" w:hAnsi="Times New Roman" w:cs="Times New Roman"/>
          <w:b/>
          <w:bCs/>
          <w:sz w:val="24"/>
          <w:szCs w:val="24"/>
        </w:rPr>
      </w:pPr>
    </w:p>
    <w:p w:rsidR="00FA7019" w:rsidRPr="00FA7019" w:rsidRDefault="00FA7019" w:rsidP="00FA7019">
      <w:pPr>
        <w:tabs>
          <w:tab w:val="left" w:pos="360"/>
          <w:tab w:val="center" w:pos="1530"/>
          <w:tab w:val="left" w:pos="3150"/>
          <w:tab w:val="center" w:pos="5760"/>
          <w:tab w:val="left" w:pos="7470"/>
        </w:tabs>
        <w:spacing w:after="0" w:line="240" w:lineRule="auto"/>
        <w:rPr>
          <w:rFonts w:ascii="Times New Roman" w:eastAsia="Times New Roman" w:hAnsi="Times New Roman" w:cs="Times New Roman"/>
          <w:b/>
          <w:sz w:val="24"/>
          <w:szCs w:val="24"/>
        </w:rPr>
      </w:pPr>
      <w:r w:rsidRPr="00FA7019">
        <w:rPr>
          <w:rFonts w:ascii="Times New Roman" w:eastAsia="Times New Roman" w:hAnsi="Times New Roman" w:cs="Times New Roman"/>
          <w:sz w:val="24"/>
          <w:szCs w:val="24"/>
          <w:u w:val="single"/>
        </w:rPr>
        <w:t>Policy on Academic Misconduct</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360"/>
        <w:rPr>
          <w:rFonts w:ascii="Times New Roman" w:eastAsia="Times New Roman" w:hAnsi="Times New Roman" w:cs="Times New Roman"/>
          <w:sz w:val="24"/>
          <w:szCs w:val="24"/>
          <w:u w:val="single"/>
        </w:rPr>
      </w:pPr>
    </w:p>
    <w:p w:rsidR="00FA7019" w:rsidRPr="00FA7019" w:rsidRDefault="00FA7019" w:rsidP="00FA7019">
      <w:pPr>
        <w:tabs>
          <w:tab w:val="left" w:pos="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r w:rsidRPr="00FA7019">
        <w:rPr>
          <w:rFonts w:ascii="Times New Roman" w:eastAsia="Times New Roman" w:hAnsi="Times New Roman" w:cs="Times New Roman"/>
          <w:sz w:val="24"/>
          <w:szCs w:val="24"/>
        </w:rPr>
        <w:t>The University’s regulations that relate to academic misconduct will be fully enforced. Any</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student</w:t>
      </w:r>
      <w:proofErr w:type="gramEnd"/>
      <w:r w:rsidRPr="00FA7019">
        <w:rPr>
          <w:rFonts w:ascii="Times New Roman" w:eastAsia="Times New Roman" w:hAnsi="Times New Roman" w:cs="Times New Roman"/>
          <w:sz w:val="24"/>
          <w:szCs w:val="24"/>
        </w:rPr>
        <w:t xml:space="preserve"> suspected of cheating and/or plagiarism will be reported to the Dean of Students and,</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thereafter</w:t>
      </w:r>
      <w:proofErr w:type="gramEnd"/>
      <w:r w:rsidRPr="00FA7019">
        <w:rPr>
          <w:rFonts w:ascii="Times New Roman" w:eastAsia="Times New Roman" w:hAnsi="Times New Roman" w:cs="Times New Roman"/>
          <w:sz w:val="24"/>
          <w:szCs w:val="24"/>
        </w:rPr>
        <w:t>, to the Academic Conduct Committee for adjudication. Anyone found guilty of</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academic</w:t>
      </w:r>
      <w:proofErr w:type="gramEnd"/>
      <w:r w:rsidRPr="00FA7019">
        <w:rPr>
          <w:rFonts w:ascii="Times New Roman" w:eastAsia="Times New Roman" w:hAnsi="Times New Roman" w:cs="Times New Roman"/>
          <w:sz w:val="24"/>
          <w:szCs w:val="24"/>
        </w:rPr>
        <w:t xml:space="preserve"> misconduct in this course may receive a course grade of 0.0, in addition to any</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penalty</w:t>
      </w:r>
      <w:proofErr w:type="gramEnd"/>
      <w:r w:rsidRPr="00FA7019">
        <w:rPr>
          <w:rFonts w:ascii="Times New Roman" w:eastAsia="Times New Roman" w:hAnsi="Times New Roman" w:cs="Times New Roman"/>
          <w:sz w:val="24"/>
          <w:szCs w:val="24"/>
        </w:rPr>
        <w:t xml:space="preserve"> assigned by the Academic Conduct Committee. Students found guilty of academic</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misconduct</w:t>
      </w:r>
      <w:proofErr w:type="gramEnd"/>
      <w:r w:rsidRPr="00FA7019">
        <w:rPr>
          <w:rFonts w:ascii="Times New Roman" w:eastAsia="Times New Roman" w:hAnsi="Times New Roman" w:cs="Times New Roman"/>
          <w:sz w:val="24"/>
          <w:szCs w:val="24"/>
        </w:rPr>
        <w:t xml:space="preserve"> by the Academic Conduct Committee may face suspension or permanent</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dismissal</w:t>
      </w:r>
      <w:proofErr w:type="gramEnd"/>
      <w:r w:rsidRPr="00FA7019">
        <w:rPr>
          <w:rFonts w:ascii="Times New Roman" w:eastAsia="Times New Roman" w:hAnsi="Times New Roman" w:cs="Times New Roman"/>
          <w:sz w:val="24"/>
          <w:szCs w:val="24"/>
        </w:rPr>
        <w:t>. The full policy on academic misconduct can be found in the General Information</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section</w:t>
      </w:r>
      <w:proofErr w:type="gramEnd"/>
      <w:r w:rsidRPr="00FA7019">
        <w:rPr>
          <w:rFonts w:ascii="Times New Roman" w:eastAsia="Times New Roman" w:hAnsi="Times New Roman" w:cs="Times New Roman"/>
          <w:sz w:val="24"/>
          <w:szCs w:val="24"/>
        </w:rPr>
        <w:t xml:space="preserve"> of the Undergraduate Catalog.</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u w:val="single"/>
        </w:rPr>
      </w:pPr>
      <w:r w:rsidRPr="00FA7019">
        <w:rPr>
          <w:rFonts w:ascii="Times New Roman" w:eastAsia="Times New Roman" w:hAnsi="Times New Roman" w:cs="Times New Roman"/>
          <w:sz w:val="24"/>
          <w:szCs w:val="24"/>
          <w:u w:val="single"/>
        </w:rPr>
        <w:t>Excused Absence Policy</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r w:rsidRPr="00FA7019">
        <w:rPr>
          <w:rFonts w:ascii="Times New Roman" w:eastAsia="Times New Roman" w:hAnsi="Times New Roman" w:cs="Times New Roman"/>
          <w:sz w:val="24"/>
          <w:szCs w:val="24"/>
        </w:rPr>
        <w:t>University excused absences applies to participation as an athlete, manager or student trainer</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in</w:t>
      </w:r>
      <w:proofErr w:type="gramEnd"/>
      <w:r w:rsidRPr="00FA7019">
        <w:rPr>
          <w:rFonts w:ascii="Times New Roman" w:eastAsia="Times New Roman" w:hAnsi="Times New Roman" w:cs="Times New Roman"/>
          <w:sz w:val="24"/>
          <w:szCs w:val="24"/>
        </w:rPr>
        <w:t xml:space="preserve"> NCAA intercollegiate competitions, or participation as a representative of Oakland</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University at academic events and artistic performances approved by the Provost or designee.</w:t>
      </w:r>
      <w:proofErr w:type="gramEnd"/>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r w:rsidRPr="00FA7019">
        <w:rPr>
          <w:rFonts w:ascii="Times New Roman" w:eastAsia="Times New Roman" w:hAnsi="Times New Roman" w:cs="Times New Roman"/>
          <w:sz w:val="24"/>
          <w:szCs w:val="24"/>
        </w:rPr>
        <w:t>For the OU excused absence policy, see http://wwwp.oakland.edu/provost/policies-and-</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procedures</w:t>
      </w:r>
      <w:proofErr w:type="gramEnd"/>
      <w:r w:rsidRPr="00FA7019">
        <w:rPr>
          <w:rFonts w:ascii="Times New Roman" w:eastAsia="Times New Roman" w:hAnsi="Times New Roman" w:cs="Times New Roman"/>
          <w:sz w:val="24"/>
          <w:szCs w:val="24"/>
        </w:rPr>
        <w:t>/</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u w:val="single"/>
        </w:rPr>
      </w:pPr>
      <w:r w:rsidRPr="00FA7019">
        <w:rPr>
          <w:rFonts w:ascii="Times New Roman" w:eastAsia="Times New Roman" w:hAnsi="Times New Roman" w:cs="Times New Roman"/>
          <w:sz w:val="24"/>
          <w:szCs w:val="24"/>
          <w:u w:val="single"/>
        </w:rPr>
        <w:t>Faculty Feedback</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r w:rsidRPr="00FA7019">
        <w:rPr>
          <w:rFonts w:ascii="Times New Roman" w:eastAsia="Times New Roman" w:hAnsi="Times New Roman" w:cs="Times New Roman"/>
          <w:sz w:val="24"/>
          <w:szCs w:val="24"/>
        </w:rPr>
        <w:t>As a student in this class, you may receive “Faculty Feedback” in your OU e-mail if your</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professor</w:t>
      </w:r>
      <w:proofErr w:type="gramEnd"/>
      <w:r w:rsidRPr="00FA7019">
        <w:rPr>
          <w:rFonts w:ascii="Times New Roman" w:eastAsia="Times New Roman" w:hAnsi="Times New Roman" w:cs="Times New Roman"/>
          <w:sz w:val="24"/>
          <w:szCs w:val="24"/>
        </w:rPr>
        <w:t xml:space="preserve"> identifies areas of concern that may impede your success in the class. Faculty</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r w:rsidRPr="00FA7019">
        <w:rPr>
          <w:rFonts w:ascii="Times New Roman" w:eastAsia="Times New Roman" w:hAnsi="Times New Roman" w:cs="Times New Roman"/>
          <w:sz w:val="24"/>
          <w:szCs w:val="24"/>
        </w:rPr>
        <w:t xml:space="preserve">Feedback typically occurs during weeks 2-5 of the </w:t>
      </w:r>
      <w:proofErr w:type="gramStart"/>
      <w:r w:rsidRPr="00FA7019">
        <w:rPr>
          <w:rFonts w:ascii="Times New Roman" w:eastAsia="Times New Roman" w:hAnsi="Times New Roman" w:cs="Times New Roman"/>
          <w:sz w:val="24"/>
          <w:szCs w:val="24"/>
        </w:rPr>
        <w:t>Fall</w:t>
      </w:r>
      <w:proofErr w:type="gramEnd"/>
      <w:r w:rsidRPr="00FA7019">
        <w:rPr>
          <w:rFonts w:ascii="Times New Roman" w:eastAsia="Times New Roman" w:hAnsi="Times New Roman" w:cs="Times New Roman"/>
          <w:sz w:val="24"/>
          <w:szCs w:val="24"/>
        </w:rPr>
        <w:t xml:space="preserve"> and Winter terms, but may also be</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given</w:t>
      </w:r>
      <w:proofErr w:type="gramEnd"/>
      <w:r w:rsidRPr="00FA7019">
        <w:rPr>
          <w:rFonts w:ascii="Times New Roman" w:eastAsia="Times New Roman" w:hAnsi="Times New Roman" w:cs="Times New Roman"/>
          <w:sz w:val="24"/>
          <w:szCs w:val="24"/>
        </w:rPr>
        <w:t xml:space="preserve"> later in the semester and more than once a semester. A “Faculty Feedback” e-mail will</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specify</w:t>
      </w:r>
      <w:proofErr w:type="gramEnd"/>
      <w:r w:rsidRPr="00FA7019">
        <w:rPr>
          <w:rFonts w:ascii="Times New Roman" w:eastAsia="Times New Roman" w:hAnsi="Times New Roman" w:cs="Times New Roman"/>
          <w:sz w:val="24"/>
          <w:szCs w:val="24"/>
        </w:rPr>
        <w:t xml:space="preserve"> the area(s) of concern and recommend action(s) you should take. Please remember to</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check</w:t>
      </w:r>
      <w:proofErr w:type="gramEnd"/>
      <w:r w:rsidRPr="00FA7019">
        <w:rPr>
          <w:rFonts w:ascii="Times New Roman" w:eastAsia="Times New Roman" w:hAnsi="Times New Roman" w:cs="Times New Roman"/>
          <w:sz w:val="24"/>
          <w:szCs w:val="24"/>
        </w:rPr>
        <w:t xml:space="preserve"> your OU email account regularly as that is where it will appear.</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u w:val="single"/>
        </w:rPr>
      </w:pPr>
      <w:r w:rsidRPr="00FA7019">
        <w:rPr>
          <w:rFonts w:ascii="Times New Roman" w:eastAsia="Times New Roman" w:hAnsi="Times New Roman" w:cs="Times New Roman"/>
          <w:sz w:val="24"/>
          <w:szCs w:val="24"/>
          <w:u w:val="single"/>
        </w:rPr>
        <w:lastRenderedPageBreak/>
        <w:t>Audio Recording Policy</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r w:rsidRPr="00FA7019">
        <w:rPr>
          <w:rFonts w:ascii="Times New Roman" w:eastAsia="Times New Roman" w:hAnsi="Times New Roman" w:cs="Times New Roman"/>
          <w:sz w:val="24"/>
          <w:szCs w:val="24"/>
        </w:rPr>
        <w:t>Students who wish to audio-record lectures may request permission to do so. These</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recordings</w:t>
      </w:r>
      <w:proofErr w:type="gramEnd"/>
      <w:r w:rsidRPr="00FA7019">
        <w:rPr>
          <w:rFonts w:ascii="Times New Roman" w:eastAsia="Times New Roman" w:hAnsi="Times New Roman" w:cs="Times New Roman"/>
          <w:sz w:val="24"/>
          <w:szCs w:val="24"/>
        </w:rPr>
        <w:t xml:space="preserve"> may only be used for the purpose of personal study. Students may not share these</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recordings</w:t>
      </w:r>
      <w:proofErr w:type="gramEnd"/>
      <w:r w:rsidRPr="00FA7019">
        <w:rPr>
          <w:rFonts w:ascii="Times New Roman" w:eastAsia="Times New Roman" w:hAnsi="Times New Roman" w:cs="Times New Roman"/>
          <w:sz w:val="24"/>
          <w:szCs w:val="24"/>
        </w:rPr>
        <w:t xml:space="preserve"> with other individuals without the consent of the professor. At the conclusion of</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the</w:t>
      </w:r>
      <w:proofErr w:type="gramEnd"/>
      <w:r w:rsidRPr="00FA7019">
        <w:rPr>
          <w:rFonts w:ascii="Times New Roman" w:eastAsia="Times New Roman" w:hAnsi="Times New Roman" w:cs="Times New Roman"/>
          <w:sz w:val="24"/>
          <w:szCs w:val="24"/>
        </w:rPr>
        <w:t xml:space="preserve"> semester, students may request permission to keep these recordings if needed, otherwise</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it</w:t>
      </w:r>
      <w:proofErr w:type="gramEnd"/>
      <w:r w:rsidRPr="00FA7019">
        <w:rPr>
          <w:rFonts w:ascii="Times New Roman" w:eastAsia="Times New Roman" w:hAnsi="Times New Roman" w:cs="Times New Roman"/>
          <w:sz w:val="24"/>
          <w:szCs w:val="24"/>
        </w:rPr>
        <w:t xml:space="preserve"> is expected that all audio-recordings will be deleted from all electronic recording and</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storage</w:t>
      </w:r>
      <w:proofErr w:type="gramEnd"/>
      <w:r w:rsidRPr="00FA7019">
        <w:rPr>
          <w:rFonts w:ascii="Times New Roman" w:eastAsia="Times New Roman" w:hAnsi="Times New Roman" w:cs="Times New Roman"/>
          <w:sz w:val="24"/>
          <w:szCs w:val="24"/>
        </w:rPr>
        <w:t xml:space="preserve"> devices.</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u w:val="single"/>
        </w:rPr>
      </w:pPr>
      <w:r w:rsidRPr="00FA7019">
        <w:rPr>
          <w:rFonts w:ascii="Times New Roman" w:eastAsia="Times New Roman" w:hAnsi="Times New Roman" w:cs="Times New Roman"/>
          <w:sz w:val="24"/>
          <w:szCs w:val="24"/>
          <w:u w:val="single"/>
        </w:rPr>
        <w:t>Veteran Support Services</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r w:rsidRPr="00FA7019">
        <w:rPr>
          <w:rFonts w:ascii="Times New Roman" w:eastAsia="Times New Roman" w:hAnsi="Times New Roman" w:cs="Times New Roman"/>
          <w:sz w:val="24"/>
          <w:szCs w:val="24"/>
        </w:rPr>
        <w:t>The office of Veteran Support Services (VSS) is responsible for giving support services to</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more</w:t>
      </w:r>
      <w:proofErr w:type="gramEnd"/>
      <w:r w:rsidRPr="00FA7019">
        <w:rPr>
          <w:rFonts w:ascii="Times New Roman" w:eastAsia="Times New Roman" w:hAnsi="Times New Roman" w:cs="Times New Roman"/>
          <w:sz w:val="24"/>
          <w:szCs w:val="24"/>
        </w:rPr>
        <w:t xml:space="preserve"> than 300 veterans, service members, and dependents of veterans. VSS is staffed with</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personnel</w:t>
      </w:r>
      <w:proofErr w:type="gramEnd"/>
      <w:r w:rsidRPr="00FA7019">
        <w:rPr>
          <w:rFonts w:ascii="Times New Roman" w:eastAsia="Times New Roman" w:hAnsi="Times New Roman" w:cs="Times New Roman"/>
          <w:sz w:val="24"/>
          <w:szCs w:val="24"/>
        </w:rPr>
        <w:t xml:space="preserve"> who are veterans and current or former students. Any student veteran or</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dependent</w:t>
      </w:r>
      <w:proofErr w:type="gramEnd"/>
      <w:r w:rsidRPr="00FA7019">
        <w:rPr>
          <w:rFonts w:ascii="Times New Roman" w:eastAsia="Times New Roman" w:hAnsi="Times New Roman" w:cs="Times New Roman"/>
          <w:sz w:val="24"/>
          <w:szCs w:val="24"/>
        </w:rPr>
        <w:t xml:space="preserve"> of a veteran requiring assistance with navigating the Veterans Administration,</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understanding</w:t>
      </w:r>
      <w:proofErr w:type="gramEnd"/>
      <w:r w:rsidRPr="00FA7019">
        <w:rPr>
          <w:rFonts w:ascii="Times New Roman" w:eastAsia="Times New Roman" w:hAnsi="Times New Roman" w:cs="Times New Roman"/>
          <w:sz w:val="24"/>
          <w:szCs w:val="24"/>
        </w:rPr>
        <w:t xml:space="preserve"> service-related benefits, or requires referrals to campus and community</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resources</w:t>
      </w:r>
      <w:proofErr w:type="gramEnd"/>
      <w:r w:rsidRPr="00FA7019">
        <w:rPr>
          <w:rFonts w:ascii="Times New Roman" w:eastAsia="Times New Roman" w:hAnsi="Times New Roman" w:cs="Times New Roman"/>
          <w:sz w:val="24"/>
          <w:szCs w:val="24"/>
        </w:rPr>
        <w:t xml:space="preserve"> should contact one of the Veterans Liaisons by visiting 116 North Foundation Hall,</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roofErr w:type="gramStart"/>
      <w:r w:rsidRPr="00FA7019">
        <w:rPr>
          <w:rFonts w:ascii="Times New Roman" w:eastAsia="Times New Roman" w:hAnsi="Times New Roman" w:cs="Times New Roman"/>
          <w:sz w:val="24"/>
          <w:szCs w:val="24"/>
        </w:rPr>
        <w:t>or</w:t>
      </w:r>
      <w:proofErr w:type="gramEnd"/>
      <w:r w:rsidRPr="00FA7019">
        <w:rPr>
          <w:rFonts w:ascii="Times New Roman" w:eastAsia="Times New Roman" w:hAnsi="Times New Roman" w:cs="Times New Roman"/>
          <w:sz w:val="24"/>
          <w:szCs w:val="24"/>
        </w:rPr>
        <w:t xml:space="preserve"> phoning 248-370- 2010. http://wwwp.oakland.edu/veterans/ </w:t>
      </w: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p>
    <w:p w:rsidR="00FA7019" w:rsidRPr="00FA7019" w:rsidRDefault="00FA7019" w:rsidP="00FA7019">
      <w:pPr>
        <w:tabs>
          <w:tab w:val="left" w:pos="360"/>
          <w:tab w:val="left" w:pos="720"/>
          <w:tab w:val="left" w:pos="2070"/>
          <w:tab w:val="left" w:pos="3960"/>
          <w:tab w:val="left" w:pos="5400"/>
          <w:tab w:val="left" w:pos="7290"/>
        </w:tabs>
        <w:spacing w:after="0" w:line="240" w:lineRule="auto"/>
        <w:ind w:firstLine="90"/>
        <w:rPr>
          <w:rFonts w:ascii="Times New Roman" w:eastAsia="Times New Roman" w:hAnsi="Times New Roman" w:cs="Times New Roman"/>
          <w:sz w:val="24"/>
          <w:szCs w:val="24"/>
        </w:rPr>
      </w:pPr>
      <w:r w:rsidRPr="00FA7019">
        <w:rPr>
          <w:rFonts w:ascii="Times New Roman" w:eastAsia="Times New Roman" w:hAnsi="Times New Roman" w:cs="Times New Roman"/>
          <w:sz w:val="24"/>
          <w:szCs w:val="24"/>
        </w:rPr>
        <w:t>Your grade for this course will be based on the following scale:</w:t>
      </w:r>
    </w:p>
    <w:p w:rsidR="00FA7019" w:rsidRPr="00FA7019" w:rsidRDefault="00FA7019" w:rsidP="00FA7019">
      <w:pPr>
        <w:tabs>
          <w:tab w:val="center" w:pos="1530"/>
          <w:tab w:val="center" w:pos="3240"/>
          <w:tab w:val="center" w:pos="5760"/>
          <w:tab w:val="center" w:pos="7560"/>
        </w:tabs>
        <w:spacing w:after="0" w:line="240" w:lineRule="auto"/>
        <w:rPr>
          <w:rFonts w:ascii="Times New Roman" w:eastAsia="Times New Roman" w:hAnsi="Times New Roman" w:cs="Times New Roman"/>
          <w:sz w:val="24"/>
          <w:szCs w:val="24"/>
        </w:rPr>
      </w:pPr>
    </w:p>
    <w:tbl>
      <w:tblPr>
        <w:tblpPr w:leftFromText="180" w:rightFromText="180" w:vertAnchor="text" w:horzAnchor="page" w:tblpX="1798"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2191"/>
        <w:gridCol w:w="2191"/>
        <w:gridCol w:w="2191"/>
      </w:tblGrid>
      <w:tr w:rsidR="00FA7019" w:rsidRPr="00FA7019" w:rsidTr="00C51F42">
        <w:trPr>
          <w:trHeight w:val="73"/>
        </w:trPr>
        <w:tc>
          <w:tcPr>
            <w:tcW w:w="2191" w:type="dxa"/>
            <w:tcBorders>
              <w:top w:val="single" w:sz="4" w:space="0" w:color="auto"/>
              <w:bottom w:val="double" w:sz="4" w:space="0" w:color="auto"/>
            </w:tcBorders>
          </w:tcPr>
          <w:p w:rsidR="00FA7019" w:rsidRPr="00FA7019" w:rsidRDefault="00FA7019" w:rsidP="00FA7019">
            <w:pPr>
              <w:spacing w:after="0" w:line="240" w:lineRule="auto"/>
              <w:rPr>
                <w:rFonts w:ascii="Times New Roman" w:eastAsia="Times New Roman" w:hAnsi="Times New Roman" w:cs="Times New Roman"/>
                <w:b/>
                <w:sz w:val="20"/>
                <w:szCs w:val="16"/>
              </w:rPr>
            </w:pPr>
            <w:r w:rsidRPr="00FA7019">
              <w:rPr>
                <w:rFonts w:ascii="Times New Roman" w:eastAsia="Times New Roman" w:hAnsi="Times New Roman" w:cs="Times New Roman"/>
                <w:b/>
                <w:sz w:val="20"/>
                <w:szCs w:val="16"/>
              </w:rPr>
              <w:t>Percentage</w:t>
            </w:r>
          </w:p>
        </w:tc>
        <w:tc>
          <w:tcPr>
            <w:tcW w:w="2191" w:type="dxa"/>
            <w:tcBorders>
              <w:top w:val="single" w:sz="4" w:space="0" w:color="auto"/>
              <w:bottom w:val="double" w:sz="4" w:space="0" w:color="auto"/>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b/>
                <w:sz w:val="20"/>
                <w:szCs w:val="16"/>
              </w:rPr>
            </w:pPr>
            <w:r w:rsidRPr="00FA7019">
              <w:rPr>
                <w:rFonts w:ascii="Times New Roman" w:eastAsia="Times New Roman" w:hAnsi="Times New Roman" w:cs="Times New Roman"/>
                <w:b/>
                <w:sz w:val="20"/>
                <w:szCs w:val="16"/>
              </w:rPr>
              <w:t>OU Grade</w:t>
            </w:r>
          </w:p>
        </w:tc>
        <w:tc>
          <w:tcPr>
            <w:tcW w:w="2191" w:type="dxa"/>
            <w:tcBorders>
              <w:top w:val="single" w:sz="4" w:space="0" w:color="auto"/>
              <w:left w:val="single" w:sz="24" w:space="0" w:color="auto"/>
              <w:bottom w:val="double" w:sz="4" w:space="0" w:color="auto"/>
            </w:tcBorders>
          </w:tcPr>
          <w:p w:rsidR="00FA7019" w:rsidRPr="00FA7019" w:rsidRDefault="00FA7019" w:rsidP="00FA7019">
            <w:pPr>
              <w:spacing w:after="0" w:line="240" w:lineRule="auto"/>
              <w:rPr>
                <w:rFonts w:ascii="Times New Roman" w:eastAsia="Times New Roman" w:hAnsi="Times New Roman" w:cs="Times New Roman"/>
                <w:b/>
                <w:sz w:val="20"/>
                <w:szCs w:val="16"/>
              </w:rPr>
            </w:pPr>
            <w:r w:rsidRPr="00FA7019">
              <w:rPr>
                <w:rFonts w:ascii="Times New Roman" w:eastAsia="Times New Roman" w:hAnsi="Times New Roman" w:cs="Times New Roman"/>
                <w:b/>
                <w:sz w:val="20"/>
                <w:szCs w:val="16"/>
              </w:rPr>
              <w:t>Percentage</w:t>
            </w:r>
          </w:p>
        </w:tc>
        <w:tc>
          <w:tcPr>
            <w:tcW w:w="2191" w:type="dxa"/>
            <w:tcBorders>
              <w:top w:val="single" w:sz="4" w:space="0" w:color="auto"/>
              <w:bottom w:val="double" w:sz="4" w:space="0" w:color="auto"/>
            </w:tcBorders>
          </w:tcPr>
          <w:p w:rsidR="00FA7019" w:rsidRPr="00FA7019" w:rsidRDefault="00FA7019" w:rsidP="00FA7019">
            <w:pPr>
              <w:spacing w:after="0" w:line="240" w:lineRule="auto"/>
              <w:rPr>
                <w:rFonts w:ascii="Times New Roman" w:eastAsia="Times New Roman" w:hAnsi="Times New Roman" w:cs="Times New Roman"/>
                <w:b/>
                <w:sz w:val="20"/>
                <w:szCs w:val="16"/>
              </w:rPr>
            </w:pPr>
            <w:r w:rsidRPr="00FA7019">
              <w:rPr>
                <w:rFonts w:ascii="Times New Roman" w:eastAsia="Times New Roman" w:hAnsi="Times New Roman" w:cs="Times New Roman"/>
                <w:b/>
                <w:sz w:val="20"/>
                <w:szCs w:val="16"/>
              </w:rPr>
              <w:t>OU Grade</w:t>
            </w:r>
          </w:p>
        </w:tc>
      </w:tr>
      <w:tr w:rsidR="00FA7019" w:rsidRPr="00FA7019" w:rsidTr="00C51F42">
        <w:trPr>
          <w:trHeight w:val="73"/>
        </w:trPr>
        <w:tc>
          <w:tcPr>
            <w:tcW w:w="2191" w:type="dxa"/>
            <w:tcBorders>
              <w:top w:val="double" w:sz="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100</w:t>
            </w:r>
          </w:p>
        </w:tc>
        <w:tc>
          <w:tcPr>
            <w:tcW w:w="2191" w:type="dxa"/>
            <w:tcBorders>
              <w:top w:val="double" w:sz="4" w:space="0" w:color="auto"/>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4.0</w:t>
            </w:r>
          </w:p>
        </w:tc>
        <w:tc>
          <w:tcPr>
            <w:tcW w:w="2191" w:type="dxa"/>
            <w:tcBorders>
              <w:top w:val="double" w:sz="4" w:space="0" w:color="auto"/>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79</w:t>
            </w:r>
          </w:p>
        </w:tc>
        <w:tc>
          <w:tcPr>
            <w:tcW w:w="2191" w:type="dxa"/>
            <w:tcBorders>
              <w:top w:val="double" w:sz="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2.9</w:t>
            </w: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99</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4.0</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78</w:t>
            </w: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2.8</w:t>
            </w: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98</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3.9</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77</w:t>
            </w: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2.7</w:t>
            </w: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97</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3.9</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76</w:t>
            </w: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2.6</w:t>
            </w: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96</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3.8</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75</w:t>
            </w: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2.5</w:t>
            </w: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95</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3.8</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74</w:t>
            </w: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2.4</w:t>
            </w: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94</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3.7</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73</w:t>
            </w: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2.3</w:t>
            </w: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93</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3.7</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72</w:t>
            </w: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2.2</w:t>
            </w: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92</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3.6</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71</w:t>
            </w: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2.1</w:t>
            </w: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91</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3.6</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70</w:t>
            </w: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2.0</w:t>
            </w: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90</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3.5</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89</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3.5</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&lt;70</w:t>
            </w: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fail</w:t>
            </w: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88</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3.4</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87</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3.4</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86</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3.3</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85</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3.3</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84</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3.2</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83</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3.2</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p>
        </w:tc>
      </w:tr>
      <w:tr w:rsidR="00FA7019" w:rsidRPr="00FA7019" w:rsidTr="00C51F42">
        <w:trPr>
          <w:trHeight w:val="73"/>
        </w:trPr>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82</w:t>
            </w:r>
          </w:p>
        </w:tc>
        <w:tc>
          <w:tcPr>
            <w:tcW w:w="2191" w:type="dxa"/>
            <w:tcBorders>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3.1</w:t>
            </w:r>
          </w:p>
        </w:tc>
        <w:tc>
          <w:tcPr>
            <w:tcW w:w="2191" w:type="dxa"/>
            <w:tcBorders>
              <w:lef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c>
          <w:tcPr>
            <w:tcW w:w="2191" w:type="dxa"/>
          </w:tcPr>
          <w:p w:rsidR="00FA7019" w:rsidRPr="00FA7019" w:rsidRDefault="00FA7019" w:rsidP="00FA7019">
            <w:pPr>
              <w:spacing w:after="0" w:line="240" w:lineRule="auto"/>
              <w:rPr>
                <w:rFonts w:ascii="Times New Roman" w:eastAsia="Times New Roman" w:hAnsi="Times New Roman" w:cs="Times New Roman"/>
                <w:sz w:val="20"/>
                <w:szCs w:val="16"/>
              </w:rPr>
            </w:pPr>
          </w:p>
        </w:tc>
      </w:tr>
      <w:tr w:rsidR="00FA7019" w:rsidRPr="00FA7019" w:rsidTr="00C51F42">
        <w:trPr>
          <w:trHeight w:val="73"/>
        </w:trPr>
        <w:tc>
          <w:tcPr>
            <w:tcW w:w="2191" w:type="dxa"/>
            <w:tcBorders>
              <w:bottom w:val="single" w:sz="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81</w:t>
            </w:r>
          </w:p>
        </w:tc>
        <w:tc>
          <w:tcPr>
            <w:tcW w:w="2191" w:type="dxa"/>
            <w:tcBorders>
              <w:bottom w:val="single" w:sz="4" w:space="0" w:color="auto"/>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3.1</w:t>
            </w:r>
          </w:p>
        </w:tc>
        <w:tc>
          <w:tcPr>
            <w:tcW w:w="2191" w:type="dxa"/>
            <w:tcBorders>
              <w:left w:val="single" w:sz="24" w:space="0" w:color="auto"/>
              <w:bottom w:val="single" w:sz="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c>
          <w:tcPr>
            <w:tcW w:w="2191" w:type="dxa"/>
            <w:tcBorders>
              <w:bottom w:val="single" w:sz="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r>
      <w:tr w:rsidR="00FA7019" w:rsidRPr="00FA7019" w:rsidTr="00C51F42">
        <w:trPr>
          <w:trHeight w:val="73"/>
        </w:trPr>
        <w:tc>
          <w:tcPr>
            <w:tcW w:w="2191" w:type="dxa"/>
            <w:tcBorders>
              <w:bottom w:val="single" w:sz="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80</w:t>
            </w:r>
          </w:p>
        </w:tc>
        <w:tc>
          <w:tcPr>
            <w:tcW w:w="2191" w:type="dxa"/>
            <w:tcBorders>
              <w:bottom w:val="single" w:sz="4" w:space="0" w:color="auto"/>
              <w:right w:val="single" w:sz="2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r w:rsidRPr="00FA7019">
              <w:rPr>
                <w:rFonts w:ascii="Times New Roman" w:eastAsia="Times New Roman" w:hAnsi="Times New Roman" w:cs="Times New Roman"/>
                <w:sz w:val="20"/>
                <w:szCs w:val="16"/>
              </w:rPr>
              <w:t>3.0</w:t>
            </w:r>
          </w:p>
        </w:tc>
        <w:tc>
          <w:tcPr>
            <w:tcW w:w="2191" w:type="dxa"/>
            <w:tcBorders>
              <w:left w:val="single" w:sz="24" w:space="0" w:color="auto"/>
              <w:bottom w:val="single" w:sz="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c>
          <w:tcPr>
            <w:tcW w:w="2191" w:type="dxa"/>
            <w:tcBorders>
              <w:bottom w:val="single" w:sz="4" w:space="0" w:color="auto"/>
            </w:tcBorders>
          </w:tcPr>
          <w:p w:rsidR="00FA7019" w:rsidRPr="00FA7019" w:rsidRDefault="00FA7019" w:rsidP="00FA7019">
            <w:pPr>
              <w:spacing w:after="0" w:line="240" w:lineRule="auto"/>
              <w:rPr>
                <w:rFonts w:ascii="Times New Roman" w:eastAsia="Times New Roman" w:hAnsi="Times New Roman" w:cs="Times New Roman"/>
                <w:sz w:val="20"/>
                <w:szCs w:val="16"/>
              </w:rPr>
            </w:pPr>
          </w:p>
        </w:tc>
      </w:tr>
    </w:tbl>
    <w:p w:rsidR="00FA7019" w:rsidRPr="00FA7019" w:rsidRDefault="00FA7019" w:rsidP="00FA7019">
      <w:pPr>
        <w:tabs>
          <w:tab w:val="left" w:pos="360"/>
          <w:tab w:val="center" w:pos="1530"/>
          <w:tab w:val="left" w:pos="3150"/>
          <w:tab w:val="center" w:pos="5760"/>
          <w:tab w:val="left" w:pos="7470"/>
        </w:tabs>
        <w:spacing w:after="0" w:line="240" w:lineRule="auto"/>
        <w:rPr>
          <w:rFonts w:ascii="Times New Roman" w:eastAsia="Times New Roman" w:hAnsi="Times New Roman" w:cs="Times New Roman"/>
          <w:b/>
          <w:sz w:val="24"/>
          <w:szCs w:val="24"/>
        </w:rPr>
      </w:pPr>
      <w:r w:rsidRPr="00FA7019">
        <w:rPr>
          <w:rFonts w:ascii="Times New Roman" w:eastAsia="Times New Roman" w:hAnsi="Times New Roman" w:cs="Times New Roman"/>
          <w:b/>
          <w:sz w:val="24"/>
          <w:szCs w:val="24"/>
        </w:rPr>
        <w:t>Note: Two or more grades below a B (e.g. 3.0) will result in dismissal from the program. The first C grade will result in probation.</w:t>
      </w:r>
    </w:p>
    <w:p w:rsidR="00FA7019" w:rsidRDefault="00FA7019" w:rsidP="00485916">
      <w:pPr>
        <w:autoSpaceDE w:val="0"/>
        <w:autoSpaceDN w:val="0"/>
        <w:adjustRightInd w:val="0"/>
        <w:spacing w:after="0" w:line="240" w:lineRule="auto"/>
        <w:rPr>
          <w:rFonts w:ascii="Times New Roman" w:hAnsi="Times New Roman" w:cs="Times New Roman"/>
          <w:b/>
          <w:bCs/>
          <w:sz w:val="24"/>
          <w:szCs w:val="24"/>
        </w:rPr>
      </w:pPr>
    </w:p>
    <w:sectPr w:rsidR="00FA7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16"/>
    <w:rsid w:val="0004428F"/>
    <w:rsid w:val="00047E63"/>
    <w:rsid w:val="00064844"/>
    <w:rsid w:val="000A5EC7"/>
    <w:rsid w:val="000B3EFC"/>
    <w:rsid w:val="000C2EE5"/>
    <w:rsid w:val="00105DDA"/>
    <w:rsid w:val="001332A0"/>
    <w:rsid w:val="0013577C"/>
    <w:rsid w:val="00166327"/>
    <w:rsid w:val="001A6543"/>
    <w:rsid w:val="001C1AC9"/>
    <w:rsid w:val="001D525A"/>
    <w:rsid w:val="001E604E"/>
    <w:rsid w:val="00211C77"/>
    <w:rsid w:val="002673AD"/>
    <w:rsid w:val="00273DE9"/>
    <w:rsid w:val="00274423"/>
    <w:rsid w:val="00275B73"/>
    <w:rsid w:val="002E38EE"/>
    <w:rsid w:val="00315C47"/>
    <w:rsid w:val="00376D3F"/>
    <w:rsid w:val="003A1F21"/>
    <w:rsid w:val="003B415D"/>
    <w:rsid w:val="003B4A6D"/>
    <w:rsid w:val="003B540E"/>
    <w:rsid w:val="003E2BEC"/>
    <w:rsid w:val="003E688E"/>
    <w:rsid w:val="003E7ACF"/>
    <w:rsid w:val="00450DFD"/>
    <w:rsid w:val="00485916"/>
    <w:rsid w:val="004F12D7"/>
    <w:rsid w:val="00570DC7"/>
    <w:rsid w:val="0060279B"/>
    <w:rsid w:val="00603948"/>
    <w:rsid w:val="006158EC"/>
    <w:rsid w:val="006A134E"/>
    <w:rsid w:val="006A2137"/>
    <w:rsid w:val="006A4847"/>
    <w:rsid w:val="006B6690"/>
    <w:rsid w:val="00735030"/>
    <w:rsid w:val="00747E3E"/>
    <w:rsid w:val="007610A4"/>
    <w:rsid w:val="00814CF0"/>
    <w:rsid w:val="008344F7"/>
    <w:rsid w:val="00854521"/>
    <w:rsid w:val="008B568F"/>
    <w:rsid w:val="008D77DF"/>
    <w:rsid w:val="008E0758"/>
    <w:rsid w:val="009A0BE4"/>
    <w:rsid w:val="009A2899"/>
    <w:rsid w:val="00A4338A"/>
    <w:rsid w:val="00A45F3B"/>
    <w:rsid w:val="00A9530F"/>
    <w:rsid w:val="00AA0034"/>
    <w:rsid w:val="00AA05EC"/>
    <w:rsid w:val="00AC3A2B"/>
    <w:rsid w:val="00AF40D0"/>
    <w:rsid w:val="00B165E2"/>
    <w:rsid w:val="00B2476E"/>
    <w:rsid w:val="00B363B9"/>
    <w:rsid w:val="00B51DEE"/>
    <w:rsid w:val="00B65F0C"/>
    <w:rsid w:val="00B77E8A"/>
    <w:rsid w:val="00B96D64"/>
    <w:rsid w:val="00BB2B44"/>
    <w:rsid w:val="00BF63E2"/>
    <w:rsid w:val="00C10311"/>
    <w:rsid w:val="00C234CE"/>
    <w:rsid w:val="00C306C9"/>
    <w:rsid w:val="00C7740C"/>
    <w:rsid w:val="00C96682"/>
    <w:rsid w:val="00CB1B42"/>
    <w:rsid w:val="00CD6D9D"/>
    <w:rsid w:val="00D669AD"/>
    <w:rsid w:val="00D73975"/>
    <w:rsid w:val="00D947CC"/>
    <w:rsid w:val="00DC3D0C"/>
    <w:rsid w:val="00DE4091"/>
    <w:rsid w:val="00E4710B"/>
    <w:rsid w:val="00E85D76"/>
    <w:rsid w:val="00E874D0"/>
    <w:rsid w:val="00EA562A"/>
    <w:rsid w:val="00EB6E43"/>
    <w:rsid w:val="00F06ABE"/>
    <w:rsid w:val="00F37081"/>
    <w:rsid w:val="00F55BA0"/>
    <w:rsid w:val="00F670CC"/>
    <w:rsid w:val="00F74BDF"/>
    <w:rsid w:val="00FA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42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A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E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42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A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nnifervonk@.com" TargetMode="External"/><Relationship Id="rId5" Type="http://schemas.openxmlformats.org/officeDocument/2006/relationships/hyperlink" Target="mailto:vonk@oakla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 Zeigler-Hill</dc:creator>
  <cp:lastModifiedBy>Jennifer Vonk</cp:lastModifiedBy>
  <cp:revision>7</cp:revision>
  <dcterms:created xsi:type="dcterms:W3CDTF">2016-08-17T16:15:00Z</dcterms:created>
  <dcterms:modified xsi:type="dcterms:W3CDTF">2016-08-27T17:53:00Z</dcterms:modified>
</cp:coreProperties>
</file>